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25" w:rsidRPr="004E6F2D" w:rsidRDefault="005441F8">
      <w:pPr>
        <w:rPr>
          <w:rFonts w:ascii="Arial" w:hAnsi="Arial" w:cs="Arial"/>
          <w:b/>
          <w:sz w:val="32"/>
          <w:szCs w:val="32"/>
        </w:rPr>
      </w:pPr>
      <w:r w:rsidRPr="004E6F2D">
        <w:rPr>
          <w:rFonts w:ascii="Arial" w:hAnsi="Arial" w:cs="Arial"/>
          <w:b/>
          <w:sz w:val="32"/>
          <w:szCs w:val="32"/>
        </w:rPr>
        <w:t>Synthesis characterization and application of a new thiourea based organocatalyst</w:t>
      </w:r>
    </w:p>
    <w:p w:rsidR="005441F8" w:rsidRDefault="005441F8">
      <w:pPr>
        <w:rPr>
          <w:rFonts w:ascii="Arial" w:hAnsi="Arial" w:cs="Arial"/>
          <w:sz w:val="28"/>
          <w:szCs w:val="28"/>
        </w:rPr>
      </w:pPr>
      <w:r w:rsidRPr="004E6F2D">
        <w:rPr>
          <w:rFonts w:ascii="Arial" w:hAnsi="Arial" w:cs="Arial"/>
          <w:sz w:val="28"/>
          <w:szCs w:val="28"/>
          <w:u w:val="single"/>
        </w:rPr>
        <w:t>Nivedita Sharma</w:t>
      </w:r>
      <w:r w:rsidRPr="004E6F2D">
        <w:rPr>
          <w:rFonts w:ascii="Arial" w:hAnsi="Arial" w:cs="Arial"/>
          <w:sz w:val="28"/>
          <w:szCs w:val="28"/>
        </w:rPr>
        <w:t>, Prof. Raj K. Bansal*</w:t>
      </w:r>
    </w:p>
    <w:p w:rsidR="004E6F2D" w:rsidRDefault="004E6F2D">
      <w:pPr>
        <w:rPr>
          <w:rFonts w:ascii="Arial" w:hAnsi="Arial" w:cs="Arial"/>
          <w:sz w:val="24"/>
          <w:szCs w:val="24"/>
        </w:rPr>
      </w:pPr>
      <w:r w:rsidRPr="004E6F2D">
        <w:rPr>
          <w:rFonts w:ascii="Arial" w:hAnsi="Arial" w:cs="Arial"/>
          <w:sz w:val="24"/>
          <w:szCs w:val="24"/>
        </w:rPr>
        <w:t xml:space="preserve">The IIS University, </w:t>
      </w:r>
    </w:p>
    <w:p w:rsidR="004E6F2D" w:rsidRDefault="004E6F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of Chemistry, </w:t>
      </w:r>
      <w:r w:rsidRPr="004E6F2D">
        <w:rPr>
          <w:rFonts w:ascii="Arial" w:hAnsi="Arial" w:cs="Arial"/>
          <w:sz w:val="24"/>
          <w:szCs w:val="24"/>
        </w:rPr>
        <w:t>Jaipur</w:t>
      </w:r>
    </w:p>
    <w:p w:rsidR="004E6F2D" w:rsidRPr="004E6F2D" w:rsidRDefault="004E6F2D">
      <w:pPr>
        <w:rPr>
          <w:rFonts w:ascii="Arial" w:hAnsi="Arial" w:cs="Arial"/>
          <w:sz w:val="20"/>
          <w:szCs w:val="20"/>
        </w:rPr>
      </w:pPr>
      <w:r w:rsidRPr="004E6F2D">
        <w:rPr>
          <w:rFonts w:ascii="Arial" w:hAnsi="Arial" w:cs="Arial"/>
          <w:sz w:val="20"/>
          <w:szCs w:val="20"/>
        </w:rPr>
        <w:t>nivedita18sharma@gmail.com</w:t>
      </w:r>
    </w:p>
    <w:p w:rsidR="009A402A" w:rsidRPr="004E6F2D" w:rsidRDefault="004E6F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4E6F2D">
        <w:rPr>
          <w:rFonts w:ascii="Arial" w:hAnsi="Arial" w:cs="Arial"/>
          <w:b/>
          <w:sz w:val="24"/>
          <w:szCs w:val="24"/>
        </w:rPr>
        <w:t>bstract: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402A" w:rsidRPr="004E6F2D">
        <w:rPr>
          <w:rFonts w:ascii="Arial" w:hAnsi="Arial" w:cs="Arial"/>
          <w:sz w:val="24"/>
          <w:szCs w:val="24"/>
        </w:rPr>
        <w:t xml:space="preserve">During the last two decades, organocatalysts have attained a prominent place in synthetic organic chemistry. Of these, </w:t>
      </w:r>
      <w:r w:rsidR="006B6844" w:rsidRPr="004E6F2D">
        <w:rPr>
          <w:rFonts w:ascii="Arial" w:hAnsi="Arial" w:cs="Arial"/>
          <w:sz w:val="24"/>
          <w:szCs w:val="24"/>
        </w:rPr>
        <w:t>bifunctional thiourea catalyst</w:t>
      </w:r>
      <w:r w:rsidR="009A402A" w:rsidRPr="004E6F2D">
        <w:rPr>
          <w:rFonts w:ascii="Arial" w:hAnsi="Arial" w:cs="Arial"/>
          <w:sz w:val="24"/>
          <w:szCs w:val="24"/>
        </w:rPr>
        <w:t>s are particularly useful due to their comparatively easy synthesis and broader applications.</w:t>
      </w:r>
    </w:p>
    <w:p w:rsidR="00577484" w:rsidRPr="004E6F2D" w:rsidRDefault="009A402A">
      <w:pPr>
        <w:rPr>
          <w:rFonts w:ascii="Arial" w:hAnsi="Arial" w:cs="Arial"/>
          <w:sz w:val="24"/>
          <w:szCs w:val="24"/>
        </w:rPr>
      </w:pPr>
      <w:r w:rsidRPr="004E6F2D">
        <w:rPr>
          <w:rFonts w:ascii="Arial" w:hAnsi="Arial" w:cs="Arial"/>
          <w:sz w:val="24"/>
          <w:szCs w:val="24"/>
        </w:rPr>
        <w:t xml:space="preserve">We succeeded in synthesizing a new thiourea based organocatalyst in two steps. </w:t>
      </w:r>
      <w:r w:rsidR="00C6699F" w:rsidRPr="004E6F2D">
        <w:rPr>
          <w:rFonts w:ascii="Arial" w:hAnsi="Arial" w:cs="Arial"/>
          <w:sz w:val="24"/>
          <w:szCs w:val="24"/>
        </w:rPr>
        <w:t>On reacting p</w:t>
      </w:r>
      <w:r w:rsidR="006B6844" w:rsidRPr="004E6F2D">
        <w:rPr>
          <w:rFonts w:ascii="Arial" w:hAnsi="Arial" w:cs="Arial"/>
          <w:sz w:val="24"/>
          <w:szCs w:val="24"/>
        </w:rPr>
        <w:t>henyl isothiocyanate with</w:t>
      </w:r>
      <w:r w:rsidR="00C6699F" w:rsidRPr="004E6F2D">
        <w:rPr>
          <w:rFonts w:ascii="Arial" w:hAnsi="Arial" w:cs="Arial"/>
          <w:sz w:val="24"/>
          <w:szCs w:val="24"/>
        </w:rPr>
        <w:t xml:space="preserve"> 4-a</w:t>
      </w:r>
      <w:r w:rsidR="006B6844" w:rsidRPr="004E6F2D">
        <w:rPr>
          <w:rFonts w:ascii="Arial" w:hAnsi="Arial" w:cs="Arial"/>
          <w:sz w:val="24"/>
          <w:szCs w:val="24"/>
        </w:rPr>
        <w:t>mino-4H-1,2,4-triazole at room temperature</w:t>
      </w:r>
      <w:r w:rsidR="00F2026A" w:rsidRPr="004E6F2D">
        <w:rPr>
          <w:rFonts w:ascii="Arial" w:hAnsi="Arial" w:cs="Arial"/>
          <w:sz w:val="24"/>
          <w:szCs w:val="24"/>
        </w:rPr>
        <w:t xml:space="preserve"> in the presence of THF (solvent)</w:t>
      </w:r>
      <w:r w:rsidR="006B6844" w:rsidRPr="004E6F2D">
        <w:rPr>
          <w:rFonts w:ascii="Arial" w:hAnsi="Arial" w:cs="Arial"/>
          <w:sz w:val="24"/>
          <w:szCs w:val="24"/>
        </w:rPr>
        <w:t xml:space="preserve">, </w:t>
      </w:r>
      <w:r w:rsidR="00C6699F" w:rsidRPr="004E6F2D">
        <w:rPr>
          <w:rFonts w:ascii="Arial" w:hAnsi="Arial" w:cs="Arial"/>
          <w:sz w:val="24"/>
          <w:szCs w:val="24"/>
        </w:rPr>
        <w:t xml:space="preserve">a </w:t>
      </w:r>
      <w:r w:rsidR="006B6844" w:rsidRPr="004E6F2D">
        <w:rPr>
          <w:rFonts w:ascii="Arial" w:hAnsi="Arial" w:cs="Arial"/>
          <w:sz w:val="24"/>
          <w:szCs w:val="24"/>
        </w:rPr>
        <w:t xml:space="preserve">white powder </w:t>
      </w:r>
      <w:r w:rsidR="00C6699F" w:rsidRPr="004E6F2D">
        <w:rPr>
          <w:rFonts w:ascii="Arial" w:hAnsi="Arial" w:cs="Arial"/>
          <w:sz w:val="24"/>
          <w:szCs w:val="24"/>
        </w:rPr>
        <w:t>was obtained</w:t>
      </w:r>
      <w:r w:rsidR="006B6844" w:rsidRPr="004E6F2D">
        <w:rPr>
          <w:rFonts w:ascii="Arial" w:hAnsi="Arial" w:cs="Arial"/>
          <w:sz w:val="24"/>
          <w:szCs w:val="24"/>
        </w:rPr>
        <w:t xml:space="preserve"> (</w:t>
      </w:r>
      <w:r w:rsidR="00C6699F" w:rsidRPr="004E6F2D">
        <w:rPr>
          <w:rFonts w:ascii="Arial" w:hAnsi="Arial" w:cs="Arial"/>
          <w:sz w:val="24"/>
          <w:szCs w:val="24"/>
        </w:rPr>
        <w:t>m</w:t>
      </w:r>
      <w:r w:rsidR="006B6844" w:rsidRPr="004E6F2D">
        <w:rPr>
          <w:rFonts w:ascii="Arial" w:hAnsi="Arial" w:cs="Arial"/>
          <w:sz w:val="24"/>
          <w:szCs w:val="24"/>
        </w:rPr>
        <w:t>.</w:t>
      </w:r>
      <w:r w:rsidR="00C6699F" w:rsidRPr="004E6F2D">
        <w:rPr>
          <w:rFonts w:ascii="Arial" w:hAnsi="Arial" w:cs="Arial"/>
          <w:sz w:val="24"/>
          <w:szCs w:val="24"/>
        </w:rPr>
        <w:t>p</w:t>
      </w:r>
      <w:r w:rsidR="006B6844" w:rsidRPr="004E6F2D">
        <w:rPr>
          <w:rFonts w:ascii="Arial" w:hAnsi="Arial" w:cs="Arial"/>
          <w:sz w:val="24"/>
          <w:szCs w:val="24"/>
        </w:rPr>
        <w:t xml:space="preserve">. 262-264 °C). </w:t>
      </w:r>
      <w:r w:rsidR="00CE1674" w:rsidRPr="004E6F2D">
        <w:rPr>
          <w:rFonts w:ascii="Arial" w:hAnsi="Arial" w:cs="Arial"/>
          <w:sz w:val="24"/>
          <w:szCs w:val="24"/>
        </w:rPr>
        <w:t>It</w:t>
      </w:r>
      <w:r w:rsidR="006B6844" w:rsidRPr="004E6F2D">
        <w:rPr>
          <w:rFonts w:ascii="Arial" w:hAnsi="Arial" w:cs="Arial"/>
          <w:sz w:val="24"/>
          <w:szCs w:val="24"/>
        </w:rPr>
        <w:t xml:space="preserve"> is high</w:t>
      </w:r>
      <w:r w:rsidR="00CE1674" w:rsidRPr="004E6F2D">
        <w:rPr>
          <w:rFonts w:ascii="Arial" w:hAnsi="Arial" w:cs="Arial"/>
          <w:sz w:val="24"/>
          <w:szCs w:val="24"/>
        </w:rPr>
        <w:t>l</w:t>
      </w:r>
      <w:r w:rsidR="006B6844" w:rsidRPr="004E6F2D">
        <w:rPr>
          <w:rFonts w:ascii="Arial" w:hAnsi="Arial" w:cs="Arial"/>
          <w:sz w:val="24"/>
          <w:szCs w:val="24"/>
        </w:rPr>
        <w:t xml:space="preserve">y soluble in ethanol and methanol, </w:t>
      </w:r>
      <w:r w:rsidR="00CE1674" w:rsidRPr="004E6F2D">
        <w:rPr>
          <w:rFonts w:ascii="Arial" w:hAnsi="Arial" w:cs="Arial"/>
          <w:sz w:val="24"/>
          <w:szCs w:val="24"/>
        </w:rPr>
        <w:t>but</w:t>
      </w:r>
      <w:r w:rsidR="006B6844" w:rsidRPr="004E6F2D">
        <w:rPr>
          <w:rFonts w:ascii="Arial" w:hAnsi="Arial" w:cs="Arial"/>
          <w:sz w:val="24"/>
          <w:szCs w:val="24"/>
        </w:rPr>
        <w:t xml:space="preserve"> sparingly soluble in acetonitrile</w:t>
      </w:r>
      <w:r w:rsidR="001B7877" w:rsidRPr="004E6F2D">
        <w:rPr>
          <w:rFonts w:ascii="Arial" w:hAnsi="Arial" w:cs="Arial"/>
          <w:sz w:val="24"/>
          <w:szCs w:val="24"/>
        </w:rPr>
        <w:t xml:space="preserve"> and chloroform. </w:t>
      </w:r>
    </w:p>
    <w:p w:rsidR="00577484" w:rsidRDefault="004E6F2D"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699F">
        <w:t xml:space="preserve">  </w:t>
      </w:r>
      <w:r>
        <w:t xml:space="preserve">   </w:t>
      </w:r>
      <w:r>
        <w:object w:dxaOrig="9935" w:dyaOrig="1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85.5pt" o:ole="">
            <v:imagedata r:id="rId4" o:title=""/>
          </v:shape>
          <o:OLEObject Type="Embed" ProgID="ChemDraw.Document.6.0" ShapeID="_x0000_i1025" DrawAspect="Content" ObjectID="_1609328603" r:id="rId5"/>
        </w:object>
      </w:r>
    </w:p>
    <w:p w:rsidR="00C6699F" w:rsidRDefault="00C6699F">
      <w:pPr>
        <w:rPr>
          <w:rFonts w:ascii="Times New Roman" w:hAnsi="Times New Roman" w:cs="Times New Roman"/>
        </w:rPr>
      </w:pPr>
    </w:p>
    <w:p w:rsidR="004E6F2D" w:rsidRDefault="00CE1674">
      <w:pPr>
        <w:rPr>
          <w:rFonts w:ascii="Arial" w:hAnsi="Arial" w:cs="Arial"/>
          <w:sz w:val="24"/>
          <w:szCs w:val="24"/>
        </w:rPr>
      </w:pPr>
      <w:r w:rsidRPr="004E6F2D">
        <w:rPr>
          <w:rFonts w:ascii="Arial" w:hAnsi="Arial" w:cs="Arial"/>
          <w:sz w:val="24"/>
          <w:szCs w:val="24"/>
        </w:rPr>
        <w:t>It wa</w:t>
      </w:r>
      <w:r w:rsidR="00C6699F" w:rsidRPr="004E6F2D">
        <w:rPr>
          <w:rFonts w:ascii="Arial" w:hAnsi="Arial" w:cs="Arial"/>
          <w:sz w:val="24"/>
          <w:szCs w:val="24"/>
        </w:rPr>
        <w:t xml:space="preserve">s characterized </w:t>
      </w:r>
      <w:r w:rsidRPr="004E6F2D">
        <w:rPr>
          <w:rFonts w:ascii="Arial" w:hAnsi="Arial" w:cs="Arial"/>
          <w:sz w:val="24"/>
          <w:szCs w:val="24"/>
        </w:rPr>
        <w:t xml:space="preserve">on the basis of IR and </w:t>
      </w:r>
      <w:r w:rsidR="00C6699F" w:rsidRPr="004E6F2D">
        <w:rPr>
          <w:rFonts w:ascii="Arial" w:hAnsi="Arial" w:cs="Arial"/>
          <w:sz w:val="24"/>
          <w:szCs w:val="24"/>
        </w:rPr>
        <w:t>¹H</w:t>
      </w:r>
      <w:r w:rsidRPr="004E6F2D">
        <w:rPr>
          <w:rFonts w:ascii="Arial" w:hAnsi="Arial" w:cs="Arial"/>
          <w:sz w:val="24"/>
          <w:szCs w:val="24"/>
        </w:rPr>
        <w:t xml:space="preserve"> NMR. </w:t>
      </w:r>
    </w:p>
    <w:p w:rsidR="00CE1674" w:rsidRPr="004E6F2D" w:rsidRDefault="00CE1674">
      <w:pPr>
        <w:rPr>
          <w:rFonts w:ascii="Arial" w:hAnsi="Arial" w:cs="Arial"/>
          <w:sz w:val="24"/>
          <w:szCs w:val="24"/>
        </w:rPr>
      </w:pPr>
      <w:r w:rsidRPr="004E6F2D">
        <w:rPr>
          <w:rFonts w:ascii="Arial" w:hAnsi="Arial" w:cs="Arial"/>
          <w:sz w:val="24"/>
          <w:szCs w:val="24"/>
        </w:rPr>
        <w:t xml:space="preserve">The catalyst was found to catalyse Diels-Alder reaction of </w:t>
      </w:r>
      <w:r w:rsidRPr="004E6F2D">
        <w:rPr>
          <w:rFonts w:ascii="Arial" w:hAnsi="Arial" w:cs="Arial"/>
          <w:i/>
          <w:sz w:val="24"/>
          <w:szCs w:val="24"/>
        </w:rPr>
        <w:t>p</w:t>
      </w:r>
      <w:r w:rsidRPr="004E6F2D">
        <w:rPr>
          <w:rFonts w:ascii="Arial" w:hAnsi="Arial" w:cs="Arial"/>
          <w:sz w:val="24"/>
          <w:szCs w:val="24"/>
        </w:rPr>
        <w:t>-nitrobenzaldehyde with 2,3-dimethylbutadiene.</w:t>
      </w:r>
    </w:p>
    <w:p w:rsidR="004E6F2D" w:rsidRDefault="004E6F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C6699F">
        <w:t xml:space="preserve">   </w:t>
      </w:r>
      <w:r w:rsidR="00C6699F">
        <w:rPr>
          <w:rFonts w:ascii="Times New Roman" w:hAnsi="Times New Roman" w:cs="Times New Roman"/>
        </w:rPr>
        <w:t xml:space="preserve">       </w:t>
      </w:r>
      <w:r w:rsidRPr="00435C13">
        <w:rPr>
          <w:rFonts w:ascii="Times New Roman" w:hAnsi="Times New Roman" w:cs="Times New Roman"/>
        </w:rPr>
        <w:object w:dxaOrig="8693" w:dyaOrig="3289">
          <v:shape id="_x0000_i1026" type="#_x0000_t75" style="width:284.25pt;height:107.25pt" o:ole="">
            <v:imagedata r:id="rId6" o:title=""/>
          </v:shape>
          <o:OLEObject Type="Embed" ProgID="ChemDraw.Document.6.0" ShapeID="_x0000_i1026" DrawAspect="Content" ObjectID="_1609328604" r:id="rId7"/>
        </w:object>
      </w:r>
    </w:p>
    <w:p w:rsidR="004E6F2D" w:rsidRPr="004E6F2D" w:rsidRDefault="004E6F2D">
      <w:pPr>
        <w:rPr>
          <w:rFonts w:ascii="Arial" w:hAnsi="Arial" w:cs="Arial"/>
        </w:rPr>
      </w:pPr>
      <w:r w:rsidRPr="004E6F2D">
        <w:rPr>
          <w:rFonts w:ascii="Arial" w:hAnsi="Arial" w:cs="Arial"/>
        </w:rPr>
        <w:t>Research scholar.</w:t>
      </w:r>
    </w:p>
    <w:sectPr w:rsidR="004E6F2D" w:rsidRPr="004E6F2D" w:rsidSect="0059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41F8"/>
    <w:rsid w:val="00021460"/>
    <w:rsid w:val="001B7877"/>
    <w:rsid w:val="002F4EBB"/>
    <w:rsid w:val="00460577"/>
    <w:rsid w:val="004E6F2D"/>
    <w:rsid w:val="005441F8"/>
    <w:rsid w:val="00577484"/>
    <w:rsid w:val="00585F6A"/>
    <w:rsid w:val="00596525"/>
    <w:rsid w:val="006B6844"/>
    <w:rsid w:val="009A402A"/>
    <w:rsid w:val="00A9024B"/>
    <w:rsid w:val="00C6699F"/>
    <w:rsid w:val="00CD3A2E"/>
    <w:rsid w:val="00CE1674"/>
    <w:rsid w:val="00DF2E90"/>
    <w:rsid w:val="00E94A2F"/>
    <w:rsid w:val="00EE6598"/>
    <w:rsid w:val="00F2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hp</cp:lastModifiedBy>
  <cp:revision>2</cp:revision>
  <dcterms:created xsi:type="dcterms:W3CDTF">2019-01-18T09:27:00Z</dcterms:created>
  <dcterms:modified xsi:type="dcterms:W3CDTF">2019-01-18T09:27:00Z</dcterms:modified>
</cp:coreProperties>
</file>