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EC" w:rsidRPr="006034A2" w:rsidRDefault="00C1200D" w:rsidP="00072A11">
      <w:pPr>
        <w:pStyle w:val="ListParagraph"/>
        <w:spacing w:line="240" w:lineRule="auto"/>
        <w:ind w:left="142"/>
        <w:jc w:val="center"/>
        <w:rPr>
          <w:rFonts w:ascii="Arial" w:hAnsi="Arial" w:cs="Arial"/>
          <w:b/>
          <w:sz w:val="32"/>
          <w:szCs w:val="32"/>
          <w:lang w:val="en-IN"/>
        </w:rPr>
      </w:pPr>
      <w:r w:rsidRPr="006034A2">
        <w:rPr>
          <w:rFonts w:ascii="Arial" w:hAnsi="Arial" w:cs="Arial"/>
          <w:b/>
          <w:sz w:val="32"/>
          <w:szCs w:val="32"/>
          <w:lang w:val="en-IN"/>
        </w:rPr>
        <w:t>Aqueous Biphasic System (ABS): A green methodology</w:t>
      </w:r>
      <w:r w:rsidR="00D75F8E" w:rsidRPr="006034A2">
        <w:rPr>
          <w:rFonts w:ascii="Arial" w:hAnsi="Arial" w:cs="Arial"/>
          <w:b/>
          <w:sz w:val="32"/>
          <w:szCs w:val="32"/>
          <w:lang w:val="en-IN"/>
        </w:rPr>
        <w:t xml:space="preserve"> for </w:t>
      </w:r>
      <w:r w:rsidR="00072A11" w:rsidRPr="006034A2">
        <w:rPr>
          <w:rFonts w:ascii="Arial" w:hAnsi="Arial" w:cs="Arial"/>
          <w:b/>
          <w:sz w:val="32"/>
          <w:szCs w:val="32"/>
          <w:lang w:val="en-IN"/>
        </w:rPr>
        <w:t>ultra-trace scale rhenium</w:t>
      </w:r>
      <w:r w:rsidR="00382EAD" w:rsidRPr="006034A2">
        <w:rPr>
          <w:rFonts w:ascii="Arial" w:hAnsi="Arial" w:cs="Arial"/>
          <w:b/>
          <w:sz w:val="32"/>
          <w:szCs w:val="32"/>
          <w:lang w:val="en-IN"/>
        </w:rPr>
        <w:t xml:space="preserve"> separation</w:t>
      </w:r>
      <w:r w:rsidR="00D75F8E" w:rsidRPr="006034A2">
        <w:rPr>
          <w:rFonts w:ascii="Arial" w:hAnsi="Arial" w:cs="Arial"/>
          <w:b/>
          <w:sz w:val="32"/>
          <w:szCs w:val="32"/>
          <w:lang w:val="en-IN"/>
        </w:rPr>
        <w:t xml:space="preserve"> </w:t>
      </w:r>
    </w:p>
    <w:p w:rsidR="00FC4EEC" w:rsidRPr="006034A2" w:rsidRDefault="00FC4EEC" w:rsidP="00FC4EEC">
      <w:pPr>
        <w:spacing w:after="0" w:line="360" w:lineRule="auto"/>
        <w:ind w:right="-54"/>
        <w:jc w:val="center"/>
        <w:rPr>
          <w:rFonts w:ascii="Arial" w:eastAsia="Times New Roman" w:hAnsi="Arial" w:cs="Arial"/>
          <w:bCs/>
          <w:sz w:val="28"/>
          <w:szCs w:val="20"/>
          <w:lang w:val="en-US"/>
        </w:rPr>
      </w:pPr>
      <w:r w:rsidRPr="006034A2">
        <w:rPr>
          <w:rFonts w:ascii="Arial" w:eastAsia="Times New Roman" w:hAnsi="Arial" w:cs="Arial"/>
          <w:bCs/>
          <w:sz w:val="28"/>
          <w:szCs w:val="20"/>
          <w:u w:val="single"/>
          <w:lang w:val="en-US"/>
        </w:rPr>
        <w:t>Binita Dutta</w:t>
      </w:r>
      <w:r w:rsidR="00733695" w:rsidRPr="006034A2">
        <w:rPr>
          <w:rFonts w:ascii="Arial" w:eastAsia="Times New Roman" w:hAnsi="Arial" w:cs="Arial"/>
          <w:bCs/>
          <w:sz w:val="28"/>
          <w:szCs w:val="20"/>
          <w:lang w:val="en-US"/>
        </w:rPr>
        <w:t>*</w:t>
      </w:r>
    </w:p>
    <w:p w:rsidR="00FC4EEC" w:rsidRPr="006034A2" w:rsidRDefault="00DA5CD8" w:rsidP="00FC4EEC">
      <w:pPr>
        <w:spacing w:after="0" w:line="240" w:lineRule="auto"/>
        <w:jc w:val="center"/>
        <w:rPr>
          <w:rFonts w:ascii="Arial" w:eastAsia="Times New Roman" w:hAnsi="Arial" w:cs="Arial"/>
          <w:iCs/>
          <w:sz w:val="24"/>
          <w:szCs w:val="20"/>
          <w:lang w:val="en-GB"/>
        </w:rPr>
      </w:pPr>
      <w:r w:rsidRPr="006034A2">
        <w:rPr>
          <w:rFonts w:ascii="Arial" w:eastAsia="Times New Roman" w:hAnsi="Arial" w:cs="Arial"/>
          <w:iCs/>
          <w:sz w:val="24"/>
          <w:szCs w:val="20"/>
          <w:lang w:val="en-GB"/>
        </w:rPr>
        <w:t>Department of Chemistry,</w:t>
      </w:r>
      <w:r w:rsidR="00FC4EEC" w:rsidRPr="006034A2">
        <w:rPr>
          <w:rFonts w:ascii="Arial" w:eastAsia="Times New Roman" w:hAnsi="Arial" w:cs="Arial"/>
          <w:iCs/>
          <w:sz w:val="24"/>
          <w:szCs w:val="20"/>
          <w:lang w:val="en-GB"/>
        </w:rPr>
        <w:t xml:space="preserve"> B.B.</w:t>
      </w:r>
      <w:r w:rsidRPr="006034A2">
        <w:rPr>
          <w:rFonts w:ascii="Arial" w:eastAsia="Times New Roman" w:hAnsi="Arial" w:cs="Arial"/>
          <w:iCs/>
          <w:sz w:val="24"/>
          <w:szCs w:val="20"/>
          <w:lang w:val="en-GB"/>
        </w:rPr>
        <w:t xml:space="preserve"> College, Asansol</w:t>
      </w:r>
      <w:r w:rsidR="00251CCD" w:rsidRPr="006034A2">
        <w:rPr>
          <w:rFonts w:ascii="Arial" w:eastAsia="Times New Roman" w:hAnsi="Arial" w:cs="Arial"/>
          <w:iCs/>
          <w:sz w:val="24"/>
          <w:szCs w:val="20"/>
          <w:lang w:val="en-GB"/>
        </w:rPr>
        <w:t xml:space="preserve">, </w:t>
      </w:r>
      <w:r w:rsidRPr="006034A2">
        <w:rPr>
          <w:rFonts w:ascii="Arial" w:eastAsia="Times New Roman" w:hAnsi="Arial" w:cs="Arial"/>
          <w:iCs/>
          <w:sz w:val="24"/>
          <w:szCs w:val="20"/>
          <w:lang w:val="en-GB"/>
        </w:rPr>
        <w:t>W</w:t>
      </w:r>
      <w:r w:rsidR="003A4B51" w:rsidRPr="006034A2">
        <w:rPr>
          <w:rFonts w:ascii="Arial" w:eastAsia="Times New Roman" w:hAnsi="Arial" w:cs="Arial"/>
          <w:iCs/>
          <w:sz w:val="24"/>
          <w:szCs w:val="20"/>
          <w:lang w:val="en-GB"/>
        </w:rPr>
        <w:t xml:space="preserve">est </w:t>
      </w:r>
      <w:r w:rsidRPr="006034A2">
        <w:rPr>
          <w:rFonts w:ascii="Arial" w:eastAsia="Times New Roman" w:hAnsi="Arial" w:cs="Arial"/>
          <w:iCs/>
          <w:sz w:val="24"/>
          <w:szCs w:val="20"/>
          <w:lang w:val="en-GB"/>
        </w:rPr>
        <w:t>B</w:t>
      </w:r>
      <w:r w:rsidR="003A4B51" w:rsidRPr="006034A2">
        <w:rPr>
          <w:rFonts w:ascii="Arial" w:eastAsia="Times New Roman" w:hAnsi="Arial" w:cs="Arial"/>
          <w:iCs/>
          <w:sz w:val="24"/>
          <w:szCs w:val="20"/>
          <w:lang w:val="en-GB"/>
        </w:rPr>
        <w:t>engal</w:t>
      </w:r>
      <w:r w:rsidRPr="006034A2">
        <w:rPr>
          <w:rFonts w:ascii="Arial" w:eastAsia="Times New Roman" w:hAnsi="Arial" w:cs="Arial"/>
          <w:iCs/>
          <w:sz w:val="24"/>
          <w:szCs w:val="20"/>
          <w:lang w:val="en-GB"/>
        </w:rPr>
        <w:t xml:space="preserve"> 713303</w:t>
      </w:r>
    </w:p>
    <w:p w:rsidR="00733695" w:rsidRPr="006034A2" w:rsidRDefault="00733695" w:rsidP="00733695">
      <w:pPr>
        <w:spacing w:after="0" w:line="240" w:lineRule="auto"/>
        <w:jc w:val="center"/>
        <w:rPr>
          <w:rFonts w:ascii="Arial" w:eastAsia="Times New Roman" w:hAnsi="Arial" w:cs="Arial"/>
          <w:iCs/>
          <w:sz w:val="24"/>
          <w:szCs w:val="20"/>
          <w:lang w:val="en-GB"/>
        </w:rPr>
      </w:pPr>
      <w:r w:rsidRPr="006034A2">
        <w:rPr>
          <w:rFonts w:ascii="Arial" w:eastAsia="Times New Roman" w:hAnsi="Arial" w:cs="Arial"/>
          <w:iCs/>
          <w:sz w:val="20"/>
          <w:szCs w:val="20"/>
          <w:lang w:val="en-GB"/>
        </w:rPr>
        <w:t>*drbinitadutta@gmail.com</w:t>
      </w:r>
    </w:p>
    <w:p w:rsidR="00FC4EEC" w:rsidRPr="006034A2" w:rsidRDefault="00FC4EEC" w:rsidP="00FC4EEC">
      <w:pPr>
        <w:spacing w:after="0" w:line="240" w:lineRule="auto"/>
        <w:jc w:val="center"/>
        <w:rPr>
          <w:rFonts w:ascii="Arial" w:eastAsia="Times New Roman" w:hAnsi="Arial" w:cs="Arial"/>
          <w:iCs/>
          <w:sz w:val="20"/>
          <w:szCs w:val="20"/>
          <w:lang w:val="en-GB"/>
        </w:rPr>
      </w:pPr>
    </w:p>
    <w:p w:rsidR="00FC4EEC" w:rsidRPr="006034A2" w:rsidRDefault="00FC4EEC" w:rsidP="00C1200D">
      <w:pPr>
        <w:spacing w:after="0" w:line="240" w:lineRule="auto"/>
        <w:jc w:val="center"/>
        <w:rPr>
          <w:rFonts w:ascii="Arial" w:eastAsia="Times New Roman" w:hAnsi="Arial" w:cs="Arial"/>
          <w:iCs/>
          <w:sz w:val="20"/>
          <w:szCs w:val="20"/>
          <w:lang w:val="en-GB"/>
        </w:rPr>
      </w:pPr>
    </w:p>
    <w:p w:rsidR="00DF040E" w:rsidRPr="006034A2" w:rsidRDefault="00D75F8E" w:rsidP="00A10037">
      <w:pPr>
        <w:spacing w:before="240" w:line="240" w:lineRule="auto"/>
        <w:jc w:val="both"/>
        <w:rPr>
          <w:rFonts w:ascii="Arial" w:eastAsia="Batang" w:hAnsi="Arial" w:cs="Arial"/>
          <w:bCs/>
          <w:sz w:val="24"/>
        </w:rPr>
      </w:pPr>
      <w:r w:rsidRPr="006034A2">
        <w:rPr>
          <w:rFonts w:ascii="Arial" w:hAnsi="Arial" w:cs="Arial"/>
          <w:bCs/>
          <w:sz w:val="24"/>
          <w:szCs w:val="32"/>
        </w:rPr>
        <w:t xml:space="preserve">The task of present day research is to search for the greener and cleaner alternatives. </w:t>
      </w:r>
      <w:r w:rsidRPr="006034A2">
        <w:rPr>
          <w:rFonts w:ascii="Arial" w:eastAsia="Batang" w:hAnsi="Arial" w:cs="Arial"/>
          <w:sz w:val="24"/>
        </w:rPr>
        <w:t xml:space="preserve">Separation and speciation of elements in trace/ultra-trace scale is possible by using greener systems like aqueous biphasic system (ABS). </w:t>
      </w:r>
      <w:r w:rsidRPr="006034A2">
        <w:rPr>
          <w:rFonts w:ascii="Arial" w:hAnsi="Arial" w:cs="Arial"/>
          <w:sz w:val="24"/>
          <w:szCs w:val="32"/>
        </w:rPr>
        <w:t>ABS consists of two aqueous solutions in contact, where both the phases are mutually immiscible to each other above their critical solubility concentrations. During the last decade, aqueous biphasic extraction is being extensively cultured as a green and potential liquid-liquid extraction technique which stands on ‘mutual incompatibility’ of certain polymer-polymer /salt-salt or polymer-salt systems.</w:t>
      </w:r>
      <w:r w:rsidR="00072A11" w:rsidRPr="006034A2">
        <w:rPr>
          <w:rFonts w:ascii="Arial" w:eastAsia="Batang" w:hAnsi="Arial" w:cs="Arial"/>
          <w:bCs/>
          <w:sz w:val="24"/>
        </w:rPr>
        <w:t xml:space="preserve"> In recent years, metal ion separation by PEG based ABS are getting ample attention for their aqueous nature, nontoxic, non-flammable, and inexpensive bulk materials. </w:t>
      </w:r>
    </w:p>
    <w:p w:rsidR="00ED1CF5" w:rsidRDefault="00072A11" w:rsidP="00A10037">
      <w:pPr>
        <w:spacing w:before="240" w:line="240" w:lineRule="auto"/>
        <w:jc w:val="both"/>
        <w:rPr>
          <w:rFonts w:ascii="Arial" w:eastAsia="MS Mincho" w:hAnsi="Arial" w:cs="Arial"/>
          <w:lang w:eastAsia="ja-JP"/>
        </w:rPr>
      </w:pPr>
      <w:r w:rsidRPr="006034A2">
        <w:rPr>
          <w:rFonts w:ascii="Arial" w:eastAsia="Batang" w:hAnsi="Arial" w:cs="Arial"/>
          <w:bCs/>
          <w:sz w:val="24"/>
        </w:rPr>
        <w:t xml:space="preserve">In the present work </w:t>
      </w:r>
      <w:r w:rsidR="0083143E" w:rsidRPr="006034A2">
        <w:rPr>
          <w:rFonts w:ascii="Arial" w:eastAsia="Batang" w:hAnsi="Arial" w:cs="Arial"/>
          <w:bCs/>
          <w:sz w:val="24"/>
        </w:rPr>
        <w:t>an</w:t>
      </w:r>
      <w:r w:rsidRPr="006034A2">
        <w:rPr>
          <w:rFonts w:ascii="Arial" w:eastAsia="Batang" w:hAnsi="Arial" w:cs="Arial"/>
          <w:bCs/>
          <w:sz w:val="24"/>
        </w:rPr>
        <w:t xml:space="preserve"> </w:t>
      </w:r>
      <w:r w:rsidR="0083143E" w:rsidRPr="006034A2">
        <w:rPr>
          <w:rFonts w:ascii="Arial" w:eastAsia="Batang" w:hAnsi="Arial" w:cs="Arial"/>
          <w:bCs/>
          <w:sz w:val="24"/>
        </w:rPr>
        <w:t xml:space="preserve">extensive </w:t>
      </w:r>
      <w:r w:rsidR="00701933" w:rsidRPr="006034A2">
        <w:rPr>
          <w:rFonts w:ascii="Arial" w:eastAsia="Batang" w:hAnsi="Arial" w:cs="Arial"/>
          <w:bCs/>
          <w:sz w:val="24"/>
        </w:rPr>
        <w:t>investigation</w:t>
      </w:r>
      <w:r w:rsidR="0083143E" w:rsidRPr="006034A2">
        <w:rPr>
          <w:rFonts w:ascii="Arial" w:eastAsia="Batang" w:hAnsi="Arial" w:cs="Arial"/>
          <w:bCs/>
          <w:sz w:val="24"/>
        </w:rPr>
        <w:t xml:space="preserve"> on </w:t>
      </w:r>
      <w:r w:rsidR="00DF040E" w:rsidRPr="006034A2">
        <w:rPr>
          <w:rFonts w:ascii="Arial" w:eastAsia="Batang" w:hAnsi="Arial" w:cs="Arial"/>
          <w:bCs/>
          <w:sz w:val="24"/>
        </w:rPr>
        <w:t xml:space="preserve">PEG based </w:t>
      </w:r>
      <w:r w:rsidRPr="006034A2">
        <w:rPr>
          <w:rFonts w:ascii="Arial" w:eastAsia="Batang" w:hAnsi="Arial" w:cs="Arial"/>
          <w:bCs/>
          <w:sz w:val="24"/>
        </w:rPr>
        <w:t xml:space="preserve">ABS mediated separation </w:t>
      </w:r>
      <w:r w:rsidR="0083143E" w:rsidRPr="006034A2">
        <w:rPr>
          <w:rFonts w:ascii="Arial" w:eastAsia="Batang" w:hAnsi="Arial" w:cs="Arial"/>
          <w:bCs/>
          <w:sz w:val="24"/>
        </w:rPr>
        <w:t>methodologies</w:t>
      </w:r>
      <w:r w:rsidRPr="006034A2">
        <w:rPr>
          <w:rFonts w:ascii="Arial" w:eastAsia="Batang" w:hAnsi="Arial" w:cs="Arial"/>
          <w:bCs/>
          <w:sz w:val="24"/>
        </w:rPr>
        <w:t xml:space="preserve"> were </w:t>
      </w:r>
      <w:r w:rsidR="00701933" w:rsidRPr="006034A2">
        <w:rPr>
          <w:rFonts w:ascii="Arial" w:eastAsia="Batang" w:hAnsi="Arial" w:cs="Arial"/>
          <w:bCs/>
          <w:sz w:val="24"/>
        </w:rPr>
        <w:t>carried out</w:t>
      </w:r>
      <w:r w:rsidRPr="006034A2">
        <w:rPr>
          <w:rFonts w:ascii="Arial" w:eastAsia="Batang" w:hAnsi="Arial" w:cs="Arial"/>
          <w:bCs/>
          <w:sz w:val="24"/>
        </w:rPr>
        <w:t xml:space="preserve"> to separate ultra-trace scale </w:t>
      </w:r>
      <w:r w:rsidRPr="006034A2">
        <w:rPr>
          <w:rFonts w:ascii="Arial" w:eastAsia="Batang" w:hAnsi="Arial" w:cs="Arial"/>
          <w:bCs/>
          <w:sz w:val="24"/>
          <w:vertAlign w:val="superscript"/>
        </w:rPr>
        <w:t>183</w:t>
      </w:r>
      <w:r w:rsidRPr="006034A2">
        <w:rPr>
          <w:rFonts w:ascii="Arial" w:eastAsia="Batang" w:hAnsi="Arial" w:cs="Arial"/>
          <w:bCs/>
          <w:sz w:val="24"/>
        </w:rPr>
        <w:t xml:space="preserve">Re in no-carrier added form produced by charged particle activation on bulk tantalum target. </w:t>
      </w:r>
      <w:r w:rsidR="00DF040E" w:rsidRPr="006034A2">
        <w:rPr>
          <w:rFonts w:ascii="Arial" w:hAnsi="Arial" w:cs="Arial"/>
          <w:sz w:val="24"/>
        </w:rPr>
        <w:t xml:space="preserve">The partitioning of metal ions in various </w:t>
      </w:r>
      <w:r w:rsidR="00E35178" w:rsidRPr="006034A2">
        <w:rPr>
          <w:rFonts w:ascii="Arial" w:hAnsi="Arial" w:cs="Arial"/>
          <w:sz w:val="24"/>
        </w:rPr>
        <w:t>ABS</w:t>
      </w:r>
      <w:r w:rsidR="00DF040E" w:rsidRPr="006034A2">
        <w:rPr>
          <w:rFonts w:ascii="Arial" w:hAnsi="Arial" w:cs="Arial"/>
          <w:sz w:val="24"/>
        </w:rPr>
        <w:t xml:space="preserve"> </w:t>
      </w:r>
      <w:r w:rsidR="00E35178" w:rsidRPr="006034A2">
        <w:rPr>
          <w:rFonts w:ascii="Arial" w:hAnsi="Arial" w:cs="Arial"/>
          <w:sz w:val="24"/>
        </w:rPr>
        <w:t>were</w:t>
      </w:r>
      <w:r w:rsidR="00DF040E" w:rsidRPr="006034A2">
        <w:rPr>
          <w:rFonts w:ascii="Arial" w:hAnsi="Arial" w:cs="Arial"/>
          <w:sz w:val="24"/>
        </w:rPr>
        <w:t xml:space="preserve"> found to be greatly influenced by the chosen salt-rich phases, specially on their anions as they dominate kosmotropic/ chaotropic nature of the salt rich phase. </w:t>
      </w:r>
      <w:r w:rsidR="00701933" w:rsidRPr="006034A2">
        <w:rPr>
          <w:rFonts w:ascii="Arial" w:hAnsi="Arial" w:cs="Arial"/>
          <w:sz w:val="24"/>
        </w:rPr>
        <w:t>The influence of various factors like temperature, thermodynamic parameters</w:t>
      </w:r>
      <w:r w:rsidR="002E7098" w:rsidRPr="006034A2">
        <w:rPr>
          <w:rFonts w:ascii="Arial" w:hAnsi="Arial" w:cs="Arial"/>
          <w:sz w:val="24"/>
        </w:rPr>
        <w:t xml:space="preserve"> and polymer molecular weight were also investigated. </w:t>
      </w:r>
      <w:r w:rsidR="00AA41D3">
        <w:rPr>
          <w:rFonts w:ascii="Arial" w:hAnsi="Arial" w:cs="Arial"/>
          <w:sz w:val="24"/>
        </w:rPr>
        <w:t>A</w:t>
      </w:r>
      <w:r w:rsidR="00AA41D3" w:rsidRPr="006034A2">
        <w:rPr>
          <w:rFonts w:ascii="Arial" w:hAnsi="Arial" w:cs="Arial"/>
          <w:sz w:val="24"/>
        </w:rPr>
        <w:t>mong the various biocompatible and biodegradable systems studied, we were able to separate ultra-trace scale rhenium quantitatively with high separation factors in order of 10</w:t>
      </w:r>
      <w:r w:rsidR="00AA41D3" w:rsidRPr="006034A2">
        <w:rPr>
          <w:rFonts w:ascii="Arial" w:hAnsi="Arial" w:cs="Arial"/>
          <w:sz w:val="24"/>
          <w:vertAlign w:val="superscript"/>
        </w:rPr>
        <w:t>7</w:t>
      </w:r>
      <w:r w:rsidR="00AA41D3">
        <w:rPr>
          <w:rFonts w:ascii="Arial" w:hAnsi="Arial" w:cs="Arial"/>
          <w:sz w:val="24"/>
          <w:vertAlign w:val="superscript"/>
        </w:rPr>
        <w:t xml:space="preserve"> </w:t>
      </w:r>
      <w:r w:rsidR="00AA41D3">
        <w:rPr>
          <w:rFonts w:ascii="Arial" w:hAnsi="Arial" w:cs="Arial"/>
          <w:sz w:val="24"/>
        </w:rPr>
        <w:t>a</w:t>
      </w:r>
      <w:r w:rsidR="002E7098" w:rsidRPr="006034A2">
        <w:rPr>
          <w:rFonts w:ascii="Arial" w:hAnsi="Arial" w:cs="Arial"/>
          <w:sz w:val="24"/>
        </w:rPr>
        <w:t>t the optimum condition wi</w:t>
      </w:r>
      <w:r w:rsidR="00AA41D3">
        <w:rPr>
          <w:rFonts w:ascii="Arial" w:hAnsi="Arial" w:cs="Arial"/>
          <w:sz w:val="24"/>
        </w:rPr>
        <w:t>th sodium malonate-PEG 4000 ABS</w:t>
      </w:r>
      <w:r w:rsidR="002E7098" w:rsidRPr="006034A2">
        <w:rPr>
          <w:rFonts w:ascii="Arial" w:hAnsi="Arial" w:cs="Arial"/>
          <w:sz w:val="24"/>
        </w:rPr>
        <w:t xml:space="preserve">. </w:t>
      </w:r>
      <w:r w:rsidR="00382EAD" w:rsidRPr="006034A2">
        <w:rPr>
          <w:rFonts w:ascii="Arial" w:hAnsi="Arial" w:cs="Arial"/>
          <w:sz w:val="24"/>
        </w:rPr>
        <w:t xml:space="preserve">These </w:t>
      </w:r>
      <w:r w:rsidR="00D75F8E" w:rsidRPr="006034A2">
        <w:rPr>
          <w:rFonts w:ascii="Arial" w:hAnsi="Arial" w:cs="Arial"/>
          <w:bCs/>
          <w:sz w:val="24"/>
          <w:szCs w:val="32"/>
        </w:rPr>
        <w:t xml:space="preserve">PEG based ABSs </w:t>
      </w:r>
      <w:r w:rsidRPr="006034A2">
        <w:rPr>
          <w:rFonts w:ascii="Arial" w:hAnsi="Arial" w:cs="Arial"/>
          <w:bCs/>
          <w:sz w:val="24"/>
          <w:szCs w:val="32"/>
        </w:rPr>
        <w:t>provide</w:t>
      </w:r>
      <w:r w:rsidR="002E7098" w:rsidRPr="006034A2">
        <w:rPr>
          <w:rFonts w:ascii="Arial" w:hAnsi="Arial" w:cs="Arial"/>
          <w:bCs/>
          <w:sz w:val="24"/>
          <w:szCs w:val="32"/>
        </w:rPr>
        <w:t>d</w:t>
      </w:r>
      <w:r w:rsidRPr="006034A2">
        <w:rPr>
          <w:rFonts w:ascii="Arial" w:hAnsi="Arial" w:cs="Arial"/>
          <w:bCs/>
          <w:sz w:val="24"/>
          <w:szCs w:val="32"/>
        </w:rPr>
        <w:t xml:space="preserve"> economical, rapid extraction kinetics, low energy consumption and relative reliability in scale up.</w:t>
      </w:r>
    </w:p>
    <w:p w:rsidR="00ED1CF5" w:rsidRPr="00ED1CF5" w:rsidRDefault="00ED1CF5" w:rsidP="00ED1CF5">
      <w:pPr>
        <w:rPr>
          <w:rFonts w:ascii="Arial" w:eastAsia="MS Mincho" w:hAnsi="Arial" w:cs="Arial"/>
          <w:lang w:eastAsia="ja-JP"/>
        </w:rPr>
      </w:pPr>
    </w:p>
    <w:p w:rsidR="00ED1CF5" w:rsidRPr="00ED1CF5" w:rsidRDefault="00ED1CF5" w:rsidP="00ED1CF5">
      <w:pPr>
        <w:rPr>
          <w:rFonts w:ascii="Arial" w:eastAsia="MS Mincho" w:hAnsi="Arial" w:cs="Arial"/>
          <w:lang w:eastAsia="ja-JP"/>
        </w:rPr>
      </w:pPr>
    </w:p>
    <w:p w:rsidR="00ED1CF5" w:rsidRPr="00ED1CF5" w:rsidRDefault="00ED1CF5" w:rsidP="00ED1CF5">
      <w:pPr>
        <w:rPr>
          <w:rFonts w:ascii="Arial" w:eastAsia="MS Mincho" w:hAnsi="Arial" w:cs="Arial"/>
          <w:lang w:eastAsia="ja-JP"/>
        </w:rPr>
      </w:pPr>
    </w:p>
    <w:p w:rsidR="00ED1CF5" w:rsidRPr="00ED1CF5" w:rsidRDefault="00ED1CF5" w:rsidP="00ED1CF5">
      <w:pPr>
        <w:rPr>
          <w:rFonts w:ascii="Arial" w:eastAsia="MS Mincho" w:hAnsi="Arial" w:cs="Arial"/>
          <w:lang w:eastAsia="ja-JP"/>
        </w:rPr>
      </w:pPr>
    </w:p>
    <w:p w:rsidR="00ED1CF5" w:rsidRPr="00ED1CF5" w:rsidRDefault="00ED1CF5" w:rsidP="00ED1CF5">
      <w:pPr>
        <w:rPr>
          <w:rFonts w:ascii="Arial" w:eastAsia="MS Mincho" w:hAnsi="Arial" w:cs="Arial"/>
          <w:lang w:eastAsia="ja-JP"/>
        </w:rPr>
      </w:pPr>
    </w:p>
    <w:p w:rsidR="00ED1CF5" w:rsidRPr="00ED1CF5" w:rsidRDefault="00ED1CF5" w:rsidP="00ED1CF5">
      <w:pPr>
        <w:rPr>
          <w:rFonts w:ascii="Arial" w:eastAsia="MS Mincho" w:hAnsi="Arial" w:cs="Arial"/>
          <w:lang w:eastAsia="ja-JP"/>
        </w:rPr>
      </w:pPr>
    </w:p>
    <w:p w:rsidR="00ED1CF5" w:rsidRDefault="00ED1CF5" w:rsidP="00ED1CF5">
      <w:pPr>
        <w:rPr>
          <w:rFonts w:ascii="Arial" w:eastAsia="MS Mincho" w:hAnsi="Arial" w:cs="Arial"/>
          <w:lang w:eastAsia="ja-JP"/>
        </w:rPr>
      </w:pPr>
    </w:p>
    <w:p w:rsidR="008949ED" w:rsidRDefault="008949ED" w:rsidP="00ED1CF5">
      <w:pPr>
        <w:rPr>
          <w:rFonts w:ascii="Arial" w:eastAsia="MS Mincho" w:hAnsi="Arial" w:cs="Arial"/>
          <w:lang w:eastAsia="ja-JP"/>
        </w:rPr>
      </w:pPr>
    </w:p>
    <w:p w:rsidR="00ED1CF5" w:rsidRDefault="00ED1CF5" w:rsidP="008949ED">
      <w:pPr>
        <w:spacing w:after="0" w:line="240" w:lineRule="auto"/>
        <w:rPr>
          <w:rFonts w:ascii="Arial" w:hAnsi="Arial" w:cs="Arial"/>
          <w:bCs/>
          <w:sz w:val="24"/>
          <w:szCs w:val="32"/>
        </w:rPr>
      </w:pPr>
      <w:r>
        <w:rPr>
          <w:rFonts w:ascii="Arial" w:hAnsi="Arial" w:cs="Arial"/>
          <w:bCs/>
          <w:sz w:val="24"/>
          <w:szCs w:val="32"/>
        </w:rPr>
        <w:t>T</w:t>
      </w:r>
      <w:r w:rsidRPr="00ED1CF5">
        <w:rPr>
          <w:rFonts w:ascii="Arial" w:hAnsi="Arial" w:cs="Arial"/>
          <w:bCs/>
          <w:sz w:val="24"/>
          <w:szCs w:val="32"/>
        </w:rPr>
        <w:t>he thrust area</w:t>
      </w:r>
      <w:r>
        <w:rPr>
          <w:rFonts w:ascii="Arial" w:hAnsi="Arial" w:cs="Arial"/>
          <w:bCs/>
          <w:sz w:val="24"/>
          <w:szCs w:val="32"/>
        </w:rPr>
        <w:t>:</w:t>
      </w:r>
      <w:r w:rsidRPr="00ED1CF5">
        <w:t xml:space="preserve"> </w:t>
      </w:r>
      <w:r w:rsidRPr="00ED1CF5">
        <w:rPr>
          <w:rFonts w:ascii="Arial" w:hAnsi="Arial" w:cs="Arial"/>
          <w:bCs/>
          <w:sz w:val="24"/>
          <w:szCs w:val="32"/>
        </w:rPr>
        <w:t>Bio-organic and Green Chemistry</w:t>
      </w:r>
    </w:p>
    <w:p w:rsidR="00ED1CF5" w:rsidRDefault="00ED1CF5" w:rsidP="008949ED">
      <w:pPr>
        <w:spacing w:after="0" w:line="240" w:lineRule="auto"/>
        <w:rPr>
          <w:rFonts w:ascii="Arial" w:hAnsi="Arial" w:cs="Arial"/>
          <w:bCs/>
          <w:sz w:val="24"/>
          <w:szCs w:val="32"/>
        </w:rPr>
      </w:pPr>
      <w:r>
        <w:rPr>
          <w:rFonts w:ascii="Arial" w:hAnsi="Arial" w:cs="Arial"/>
          <w:bCs/>
          <w:sz w:val="24"/>
          <w:szCs w:val="32"/>
        </w:rPr>
        <w:t>C</w:t>
      </w:r>
      <w:r w:rsidRPr="00ED1CF5">
        <w:rPr>
          <w:rFonts w:ascii="Arial" w:hAnsi="Arial" w:cs="Arial"/>
          <w:bCs/>
          <w:sz w:val="24"/>
          <w:szCs w:val="32"/>
        </w:rPr>
        <w:t>ategory (UG/PG/Research)</w:t>
      </w:r>
      <w:r>
        <w:rPr>
          <w:rFonts w:ascii="Arial" w:hAnsi="Arial" w:cs="Arial"/>
          <w:bCs/>
          <w:sz w:val="24"/>
          <w:szCs w:val="32"/>
        </w:rPr>
        <w:t>: Research</w:t>
      </w:r>
      <w:r w:rsidRPr="00ED1CF5">
        <w:rPr>
          <w:rFonts w:ascii="Arial" w:hAnsi="Arial" w:cs="Arial"/>
          <w:bCs/>
          <w:sz w:val="24"/>
          <w:szCs w:val="32"/>
        </w:rPr>
        <w:t xml:space="preserve"> </w:t>
      </w:r>
    </w:p>
    <w:p w:rsidR="00D83A72" w:rsidRPr="00ED1CF5" w:rsidRDefault="00ED1CF5" w:rsidP="008949ED">
      <w:pPr>
        <w:spacing w:after="0" w:line="240" w:lineRule="auto"/>
        <w:rPr>
          <w:rFonts w:ascii="Arial" w:hAnsi="Arial" w:cs="Arial"/>
          <w:bCs/>
          <w:sz w:val="24"/>
          <w:szCs w:val="32"/>
        </w:rPr>
      </w:pPr>
      <w:r>
        <w:rPr>
          <w:rFonts w:ascii="Arial" w:hAnsi="Arial" w:cs="Arial"/>
          <w:bCs/>
          <w:sz w:val="24"/>
          <w:szCs w:val="32"/>
        </w:rPr>
        <w:t xml:space="preserve">Preferred </w:t>
      </w:r>
      <w:r w:rsidR="008949ED">
        <w:rPr>
          <w:rFonts w:ascii="Arial" w:hAnsi="Arial" w:cs="Arial"/>
          <w:bCs/>
          <w:sz w:val="24"/>
          <w:szCs w:val="32"/>
        </w:rPr>
        <w:t>mode of presentation: Poster</w:t>
      </w:r>
      <w:r w:rsidRPr="00ED1CF5">
        <w:rPr>
          <w:rFonts w:ascii="Arial" w:hAnsi="Arial" w:cs="Arial"/>
          <w:bCs/>
          <w:sz w:val="24"/>
          <w:szCs w:val="32"/>
        </w:rPr>
        <w:t xml:space="preserve">    </w:t>
      </w:r>
    </w:p>
    <w:sectPr w:rsidR="00D83A72" w:rsidRPr="00ED1CF5" w:rsidSect="00E4413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8D4" w:rsidRDefault="00A528D4" w:rsidP="00F82300">
      <w:pPr>
        <w:spacing w:after="0" w:line="240" w:lineRule="auto"/>
      </w:pPr>
      <w:r>
        <w:separator/>
      </w:r>
    </w:p>
  </w:endnote>
  <w:endnote w:type="continuationSeparator" w:id="1">
    <w:p w:rsidR="00A528D4" w:rsidRDefault="00A528D4" w:rsidP="00F823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8D4" w:rsidRDefault="00A528D4" w:rsidP="00F82300">
      <w:pPr>
        <w:spacing w:after="0" w:line="240" w:lineRule="auto"/>
      </w:pPr>
      <w:r>
        <w:separator/>
      </w:r>
    </w:p>
  </w:footnote>
  <w:footnote w:type="continuationSeparator" w:id="1">
    <w:p w:rsidR="00A528D4" w:rsidRDefault="00A528D4" w:rsidP="00F823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52E3A"/>
    <w:rsid w:val="000575E2"/>
    <w:rsid w:val="00072A11"/>
    <w:rsid w:val="00093B8B"/>
    <w:rsid w:val="001037C3"/>
    <w:rsid w:val="001A03C0"/>
    <w:rsid w:val="00223852"/>
    <w:rsid w:val="00224CB6"/>
    <w:rsid w:val="00251CCD"/>
    <w:rsid w:val="00282BCD"/>
    <w:rsid w:val="002E7098"/>
    <w:rsid w:val="00370021"/>
    <w:rsid w:val="00382EAD"/>
    <w:rsid w:val="003A4B51"/>
    <w:rsid w:val="0051122C"/>
    <w:rsid w:val="0057218E"/>
    <w:rsid w:val="00576E57"/>
    <w:rsid w:val="005F7109"/>
    <w:rsid w:val="006034A2"/>
    <w:rsid w:val="006068CF"/>
    <w:rsid w:val="00701933"/>
    <w:rsid w:val="00733695"/>
    <w:rsid w:val="007B468C"/>
    <w:rsid w:val="0083143E"/>
    <w:rsid w:val="00840AC7"/>
    <w:rsid w:val="008949ED"/>
    <w:rsid w:val="008F59F3"/>
    <w:rsid w:val="009E4A4E"/>
    <w:rsid w:val="00A10037"/>
    <w:rsid w:val="00A528D4"/>
    <w:rsid w:val="00A619CE"/>
    <w:rsid w:val="00AA41D3"/>
    <w:rsid w:val="00B01C30"/>
    <w:rsid w:val="00C1200D"/>
    <w:rsid w:val="00C14B00"/>
    <w:rsid w:val="00CB6B1D"/>
    <w:rsid w:val="00D04DDD"/>
    <w:rsid w:val="00D52E3A"/>
    <w:rsid w:val="00D55C20"/>
    <w:rsid w:val="00D75F8E"/>
    <w:rsid w:val="00D83A72"/>
    <w:rsid w:val="00DA5CD8"/>
    <w:rsid w:val="00DF040E"/>
    <w:rsid w:val="00E222A8"/>
    <w:rsid w:val="00E35178"/>
    <w:rsid w:val="00ED1CF5"/>
    <w:rsid w:val="00F063C7"/>
    <w:rsid w:val="00F82300"/>
    <w:rsid w:val="00F93A0B"/>
    <w:rsid w:val="00FC4EE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EEC"/>
    <w:pPr>
      <w:ind w:left="720"/>
      <w:contextualSpacing/>
    </w:pPr>
    <w:rPr>
      <w:rFonts w:ascii="Calibri" w:eastAsia="Times New Roman" w:hAnsi="Calibri" w:cs="Times New Roman"/>
      <w:lang w:val="en-US"/>
    </w:rPr>
  </w:style>
  <w:style w:type="paragraph" w:styleId="Footer">
    <w:name w:val="footer"/>
    <w:basedOn w:val="Normal"/>
    <w:link w:val="FooterChar"/>
    <w:uiPriority w:val="99"/>
    <w:semiHidden/>
    <w:unhideWhenUsed/>
    <w:rsid w:val="00FC4EE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4EEC"/>
  </w:style>
  <w:style w:type="paragraph" w:styleId="Header">
    <w:name w:val="header"/>
    <w:basedOn w:val="Normal"/>
    <w:link w:val="HeaderChar"/>
    <w:uiPriority w:val="99"/>
    <w:semiHidden/>
    <w:unhideWhenUsed/>
    <w:rsid w:val="00F823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2300"/>
  </w:style>
</w:styles>
</file>

<file path=word/webSettings.xml><?xml version="1.0" encoding="utf-8"?>
<w:webSettings xmlns:r="http://schemas.openxmlformats.org/officeDocument/2006/relationships" xmlns:w="http://schemas.openxmlformats.org/wordprocessingml/2006/main">
  <w:divs>
    <w:div w:id="13975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98443-BD7B-4A4C-B52B-0E6CBDBF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BINITA</cp:lastModifiedBy>
  <cp:revision>24</cp:revision>
  <dcterms:created xsi:type="dcterms:W3CDTF">2018-12-07T15:29:00Z</dcterms:created>
  <dcterms:modified xsi:type="dcterms:W3CDTF">2019-01-10T18:42:00Z</dcterms:modified>
</cp:coreProperties>
</file>