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78" w:rsidRDefault="00E24678" w:rsidP="00E24678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Estimation of Pharmaceutical Compounds by Kinetic Method- A Laboratory Experiment</w:t>
      </w:r>
    </w:p>
    <w:p w:rsidR="00E24678" w:rsidRPr="00D34130" w:rsidRDefault="00E24678" w:rsidP="00E2467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D34130">
        <w:rPr>
          <w:rFonts w:ascii="Arial" w:hAnsi="Arial" w:cs="Arial"/>
          <w:sz w:val="28"/>
          <w:szCs w:val="28"/>
        </w:rPr>
        <w:t>Anand</w:t>
      </w:r>
      <w:proofErr w:type="spellEnd"/>
      <w:r w:rsidRPr="00D3413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130">
        <w:rPr>
          <w:rFonts w:ascii="Arial" w:hAnsi="Arial" w:cs="Arial"/>
          <w:sz w:val="28"/>
          <w:szCs w:val="28"/>
        </w:rPr>
        <w:t>G.Fadnis</w:t>
      </w:r>
      <w:proofErr w:type="spellEnd"/>
    </w:p>
    <w:p w:rsidR="00E24678" w:rsidRPr="00D34130" w:rsidRDefault="00E24678" w:rsidP="00E2467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34130">
        <w:rPr>
          <w:rFonts w:ascii="Arial" w:hAnsi="Arial" w:cs="Arial"/>
          <w:sz w:val="24"/>
          <w:szCs w:val="24"/>
        </w:rPr>
        <w:t>fadnisanand1@rediffmail.com</w:t>
      </w:r>
    </w:p>
    <w:p w:rsidR="00E24678" w:rsidRPr="00D34130" w:rsidRDefault="00E24678" w:rsidP="00E2467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34130">
        <w:rPr>
          <w:rFonts w:ascii="Arial" w:hAnsi="Arial" w:cs="Arial"/>
          <w:sz w:val="24"/>
          <w:szCs w:val="24"/>
        </w:rPr>
        <w:t>SCM Institute of Professional Studies, “</w:t>
      </w:r>
      <w:proofErr w:type="spellStart"/>
      <w:r w:rsidRPr="00D34130">
        <w:rPr>
          <w:rFonts w:ascii="Arial" w:hAnsi="Arial" w:cs="Arial"/>
          <w:sz w:val="24"/>
          <w:szCs w:val="24"/>
        </w:rPr>
        <w:t>Vidhya</w:t>
      </w:r>
      <w:proofErr w:type="spellEnd"/>
      <w:r w:rsidRPr="00D34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130">
        <w:rPr>
          <w:rFonts w:ascii="Arial" w:hAnsi="Arial" w:cs="Arial"/>
          <w:sz w:val="24"/>
          <w:szCs w:val="24"/>
        </w:rPr>
        <w:t>Parisar</w:t>
      </w:r>
      <w:proofErr w:type="spellEnd"/>
      <w:r w:rsidRPr="00D34130">
        <w:rPr>
          <w:rFonts w:ascii="Arial" w:hAnsi="Arial" w:cs="Arial"/>
          <w:sz w:val="24"/>
          <w:szCs w:val="24"/>
        </w:rPr>
        <w:t xml:space="preserve">” 70 Ganesh </w:t>
      </w:r>
      <w:proofErr w:type="spellStart"/>
      <w:r w:rsidRPr="00D34130">
        <w:rPr>
          <w:rFonts w:ascii="Arial" w:hAnsi="Arial" w:cs="Arial"/>
          <w:sz w:val="24"/>
          <w:szCs w:val="24"/>
        </w:rPr>
        <w:t>Ganj</w:t>
      </w:r>
      <w:proofErr w:type="spellEnd"/>
      <w:r w:rsidRPr="00D34130">
        <w:rPr>
          <w:rFonts w:ascii="Arial" w:hAnsi="Arial" w:cs="Arial"/>
          <w:sz w:val="24"/>
          <w:szCs w:val="24"/>
        </w:rPr>
        <w:t>, Indore-452002</w:t>
      </w:r>
    </w:p>
    <w:p w:rsidR="00E24678" w:rsidRPr="00CE18A1" w:rsidRDefault="00E24678" w:rsidP="00E2467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Key Words: </w:t>
      </w:r>
      <w:r>
        <w:rPr>
          <w:rFonts w:ascii="Arial" w:hAnsi="Arial" w:cs="Arial"/>
          <w:sz w:val="24"/>
          <w:szCs w:val="24"/>
        </w:rPr>
        <w:t xml:space="preserve">Kinetic Estimation, </w:t>
      </w:r>
      <w:proofErr w:type="spellStart"/>
      <w:r>
        <w:rPr>
          <w:rFonts w:ascii="Arial" w:hAnsi="Arial" w:cs="Arial"/>
          <w:sz w:val="24"/>
          <w:szCs w:val="24"/>
        </w:rPr>
        <w:t>Atenalol</w:t>
      </w:r>
      <w:proofErr w:type="spellEnd"/>
      <w:r>
        <w:rPr>
          <w:rFonts w:ascii="Arial" w:hAnsi="Arial" w:cs="Arial"/>
          <w:sz w:val="24"/>
          <w:szCs w:val="24"/>
        </w:rPr>
        <w:t xml:space="preserve">, Laboratory Experiment, Pharmaceutical Compounds, </w:t>
      </w:r>
      <w:proofErr w:type="spellStart"/>
      <w:r>
        <w:rPr>
          <w:rFonts w:ascii="Arial" w:hAnsi="Arial" w:cs="Arial"/>
          <w:sz w:val="24"/>
          <w:szCs w:val="24"/>
        </w:rPr>
        <w:t>Cerimetric</w:t>
      </w:r>
      <w:proofErr w:type="spellEnd"/>
      <w:r>
        <w:rPr>
          <w:rFonts w:ascii="Arial" w:hAnsi="Arial" w:cs="Arial"/>
          <w:sz w:val="24"/>
          <w:szCs w:val="24"/>
        </w:rPr>
        <w:t xml:space="preserve"> estimation by kinetic method</w:t>
      </w:r>
    </w:p>
    <w:p w:rsidR="00E24678" w:rsidRPr="00D34130" w:rsidRDefault="00E24678" w:rsidP="00E24678">
      <w:pPr>
        <w:tabs>
          <w:tab w:val="left" w:pos="748"/>
          <w:tab w:val="left" w:pos="1496"/>
          <w:tab w:val="left" w:pos="2057"/>
          <w:tab w:val="left" w:pos="2805"/>
          <w:tab w:val="left" w:pos="355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4130">
        <w:rPr>
          <w:rFonts w:ascii="Arial" w:hAnsi="Arial" w:cs="Arial"/>
          <w:sz w:val="24"/>
          <w:szCs w:val="24"/>
        </w:rPr>
        <w:t xml:space="preserve">Kinetic (reaction-rate) methods of analysis have advantages of high sensitivity, extremely low detection limit, good selectivity, rapid analysis rate and above all inexpensive instrumentation over traditional equilibrium (static) methods of analysis. </w:t>
      </w:r>
      <w:r w:rsidRPr="00D341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DD711" wp14:editId="0CD08E5B">
                <wp:simplePos x="0" y="0"/>
                <wp:positionH relativeFrom="column">
                  <wp:posOffset>3586480</wp:posOffset>
                </wp:positionH>
                <wp:positionV relativeFrom="paragraph">
                  <wp:posOffset>377825</wp:posOffset>
                </wp:positionV>
                <wp:extent cx="774700" cy="208280"/>
                <wp:effectExtent l="0" t="0" r="127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78" w:rsidRPr="000F6938" w:rsidRDefault="00E24678" w:rsidP="00E246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4pt;margin-top:29.75pt;width:61pt;height:16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Qssw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FwuyCMBSgikK4ih2zPk0PV7ulTbvmeyQXWRY&#10;AfEOnO7vtbHJ0PToYmMJWfC2deS34tkBOE4nEBquWptNwnH5MwmSdbyOiUei+dojQZ57t8WKePMi&#10;XMzyd/lqlYe/bNyQpA2vKiZsmKOuQvJnvB0UPinipCwtW15ZOJuSVtvNqlVoT0HXhftcy8FydvOf&#10;p+GaALW8KCmMSHAXJV4xjxceKcjMSxZB7AVhcpfMA5KQvHhe0j0X7N9LQkOGk1k0m7R0TvpFbYH7&#10;XtdG044bmBwt7zIcn5xoahW4FpWj1lDeTuuLVtj0z60Auo9EO71aiU5iNeNmBBQr4o2snkC5SoKy&#10;QIQw7mDRSPUDowFGR4b19x1VDKP2gwD1JyEhdta4DZktItioS8vm0kJFCVAZNhhNy5WZ5tOuV3zb&#10;QKTje7uFF1Nwp+ZzVod3BuPBFXUYZXb+XO6d13ngLn8DAAD//wMAUEsDBBQABgAIAAAAIQB5kAfd&#10;3gAAAAkBAAAPAAAAZHJzL2Rvd25yZXYueG1sTI9BT8MwDIXvSPyHyEjcWEph3VaaThPaxhHYKs5Z&#10;Y9qKxqmSrCv/HnOCm/389N7nYj3ZXozoQ+dIwf0sAYFUO9NRo6A67u6WIELUZHTvCBV8Y4B1eX1V&#10;6Ny4C73jeIiN4BAKuVbQxjjkUoa6RavDzA1IfPt03urIq2+k8frC4baXaZJk0uqOuKHVAz63WH8d&#10;zlbBEIf94sW/vm22uzGpPvZV2jVbpW5vps0TiIhT/DPDLz6jQ8lMJ3cmE0SvYJ49MnrkYTUHwYZs&#10;mbFwUrBKH0CWhfz/QfkDAAD//wMAUEsBAi0AFAAGAAgAAAAhALaDOJL+AAAA4QEAABMAAAAAAAAA&#10;AAAAAAAAAAAAAFtDb250ZW50X1R5cGVzXS54bWxQSwECLQAUAAYACAAAACEAOP0h/9YAAACUAQAA&#10;CwAAAAAAAAAAAAAAAAAvAQAAX3JlbHMvLnJlbHNQSwECLQAUAAYACAAAACEAcZy0LLMCAAC4BQAA&#10;DgAAAAAAAAAAAAAAAAAuAgAAZHJzL2Uyb0RvYy54bWxQSwECLQAUAAYACAAAACEAeZAH3d4AAAAJ&#10;AQAADwAAAAAAAAAAAAAAAAANBQAAZHJzL2Rvd25yZXYueG1sUEsFBgAAAAAEAAQA8wAAABgGAAAA&#10;AA==&#10;" filled="f" stroked="f">
                <v:textbox style="mso-fit-shape-to-text:t">
                  <w:txbxContent>
                    <w:p w:rsidR="00E24678" w:rsidRPr="000F6938" w:rsidRDefault="00E24678" w:rsidP="00E2467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1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1F11B" wp14:editId="57BB6D8D">
                <wp:simplePos x="0" y="0"/>
                <wp:positionH relativeFrom="column">
                  <wp:posOffset>3502025</wp:posOffset>
                </wp:positionH>
                <wp:positionV relativeFrom="paragraph">
                  <wp:posOffset>214630</wp:posOffset>
                </wp:positionV>
                <wp:extent cx="712470" cy="2082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78" w:rsidRPr="000F6938" w:rsidRDefault="00E24678" w:rsidP="00E246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75.75pt;margin-top:16.9pt;width:56.1pt;height:16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Zq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CW52h1yk43fXgZkY4tp6Wqe5vZflNIyFXDRVbdq2UHBpGK8jO3fTPrk44&#10;2oJsho+ygjB0Z6QDGmvVWUAoBgJ06NLDqTM2lRIOF2FEFmApwRQFcRS7zvk0PV7ulTbvmeyQXWRY&#10;QeMdON3fagM0wPXoYmMJWfC2dc1vxbMDcJxOIDRctTabhOvlYxIk63gdE49E87VHgjz3rosV8eZF&#10;uJjl7/LVKg9/2rghSRteVUzYMEddheTP+nZQ+KSIk7K0bHll4WxKWm03q1ahPQVdF+6zzYLkz9z8&#10;52k4M3B5QQkqG9xEiVfM44VHCjLzkkUQe0GY3CTzgCQkL55TuuWC/TslNGQ4mUWzSUu/5Ra47zU3&#10;mnbcwORoeZfh+OREU6vAtahcaw3l7bQ+K4VN/6kUULFjo51erUQnsZpxMx4eBoBZLW9k9QACVhIE&#10;BlqEqQeLRqofGA0wQTKsv++oYhi1HwQ8giQkxI4ctyGzRQQbdW7ZnFuoKAEqwwajabky05ja9Ypv&#10;G4h0fHbX8HAK7kT9lBUwshuYEo7bYaLZMXS+d15Pc3f5CwAA//8DAFBLAwQUAAYACAAAACEAuH4l&#10;Qd0AAAAJAQAADwAAAGRycy9kb3ducmV2LnhtbEyPwU7DMAyG70i8Q2QkbizdqnaoNJ0mtI0jMCrO&#10;WWPaisaJmqwrb493gpstf/r9/eVmtoOYcAy9IwXLRQICqXGmp1ZB/bF/eAQRoiajB0eo4AcDbKrb&#10;m1IXxl3oHadjbAWHUCi0gi5GX0gZmg6tDgvnkfj25UarI69jK82oLxxuB7lKklxa3RN/6LTH5w6b&#10;7+PZKvDRH9Yv4+vbdrefkvrzUK/6dqfU/d28fQIRcY5/MFz1WR0qdjq5M5kgBgVZtswYVZCmXIGB&#10;PE/XIE7XIQdZlfJ/g+oXAAD//wMAUEsBAi0AFAAGAAgAAAAhALaDOJL+AAAA4QEAABMAAAAAAAAA&#10;AAAAAAAAAAAAAFtDb250ZW50X1R5cGVzXS54bWxQSwECLQAUAAYACAAAACEAOP0h/9YAAACUAQAA&#10;CwAAAAAAAAAAAAAAAAAvAQAAX3JlbHMvLnJlbHNQSwECLQAUAAYACAAAACEAFUZmarQCAAC/BQAA&#10;DgAAAAAAAAAAAAAAAAAuAgAAZHJzL2Uyb0RvYy54bWxQSwECLQAUAAYACAAAACEAuH4lQd0AAAAJ&#10;AQAADwAAAAAAAAAAAAAAAAAOBQAAZHJzL2Rvd25yZXYueG1sUEsFBgAAAAAEAAQA8wAAABgGAAAA&#10;AA==&#10;" filled="f" stroked="f">
                <v:textbox style="mso-fit-shape-to-text:t">
                  <w:txbxContent>
                    <w:p w:rsidR="00E24678" w:rsidRPr="000F6938" w:rsidRDefault="00E24678" w:rsidP="00E2467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130">
        <w:rPr>
          <w:rFonts w:ascii="Arial" w:hAnsi="Arial" w:cs="Arial"/>
          <w:sz w:val="24"/>
          <w:szCs w:val="24"/>
        </w:rPr>
        <w:t xml:space="preserve"> The kinetic estimations are being made mostly by using calibration plots obtained between change in rate constant, time at fixed </w:t>
      </w:r>
      <w:proofErr w:type="gramStart"/>
      <w:r w:rsidRPr="00D34130">
        <w:rPr>
          <w:rFonts w:ascii="Arial" w:hAnsi="Arial" w:cs="Arial"/>
          <w:sz w:val="24"/>
          <w:szCs w:val="24"/>
        </w:rPr>
        <w:t>concentration(</w:t>
      </w:r>
      <w:proofErr w:type="gramEnd"/>
      <w:r w:rsidRPr="00D34130">
        <w:rPr>
          <w:rFonts w:ascii="Arial" w:hAnsi="Arial" w:cs="Arial"/>
          <w:sz w:val="24"/>
          <w:szCs w:val="24"/>
        </w:rPr>
        <w:t xml:space="preserve">absorbance)  concentration(absorbance) at fixed interval of time and also by one / two points methods. .The recent work incorporates kinetic and analytical studies of red-ox reactions of one </w:t>
      </w:r>
      <w:proofErr w:type="gramStart"/>
      <w:r w:rsidRPr="00D34130">
        <w:rPr>
          <w:rFonts w:ascii="Arial" w:hAnsi="Arial" w:cs="Arial"/>
          <w:sz w:val="24"/>
          <w:szCs w:val="24"/>
        </w:rPr>
        <w:t>equivalent  oxidants</w:t>
      </w:r>
      <w:proofErr w:type="gramEnd"/>
      <w:r w:rsidRPr="00D34130">
        <w:rPr>
          <w:rFonts w:ascii="Arial" w:hAnsi="Arial" w:cs="Arial"/>
          <w:sz w:val="24"/>
          <w:szCs w:val="24"/>
        </w:rPr>
        <w:t xml:space="preserve"> in  acid medium with  Atenolol and </w:t>
      </w:r>
      <w:proofErr w:type="spellStart"/>
      <w:r w:rsidRPr="00D34130">
        <w:rPr>
          <w:rFonts w:ascii="Arial" w:hAnsi="Arial" w:cs="Arial"/>
          <w:sz w:val="24"/>
          <w:szCs w:val="24"/>
        </w:rPr>
        <w:t>Metaprolol</w:t>
      </w:r>
      <w:proofErr w:type="spellEnd"/>
      <w:r w:rsidRPr="00D34130">
        <w:rPr>
          <w:rFonts w:ascii="Arial" w:hAnsi="Arial" w:cs="Arial"/>
          <w:sz w:val="24"/>
          <w:szCs w:val="24"/>
        </w:rPr>
        <w:t xml:space="preserve"> which are used</w:t>
      </w:r>
      <w:r>
        <w:rPr>
          <w:rFonts w:ascii="Arial" w:hAnsi="Arial" w:cs="Arial"/>
          <w:sz w:val="24"/>
          <w:szCs w:val="24"/>
        </w:rPr>
        <w:t xml:space="preserve"> as</w:t>
      </w:r>
      <w:r w:rsidRPr="00D34130">
        <w:rPr>
          <w:rFonts w:ascii="Arial" w:hAnsi="Arial" w:cs="Arial"/>
          <w:sz w:val="24"/>
          <w:szCs w:val="24"/>
        </w:rPr>
        <w:t xml:space="preserve"> β-blocker pharmaceutical compounds in the treatment of several diseases of cardiovascular system, and also </w:t>
      </w:r>
      <w:proofErr w:type="spellStart"/>
      <w:r w:rsidRPr="00D34130">
        <w:rPr>
          <w:rFonts w:ascii="Arial" w:hAnsi="Arial" w:cs="Arial"/>
          <w:sz w:val="24"/>
          <w:szCs w:val="24"/>
        </w:rPr>
        <w:t>hexitols</w:t>
      </w:r>
      <w:proofErr w:type="spellEnd"/>
      <w:r w:rsidRPr="00D34130">
        <w:rPr>
          <w:rFonts w:ascii="Arial" w:hAnsi="Arial" w:cs="Arial"/>
          <w:sz w:val="24"/>
          <w:szCs w:val="24"/>
        </w:rPr>
        <w:t xml:space="preserve"> ( </w:t>
      </w:r>
      <w:r w:rsidRPr="00D34130">
        <w:rPr>
          <w:rFonts w:ascii="Arial" w:hAnsi="Arial" w:cs="Arial"/>
          <w:i/>
          <w:sz w:val="24"/>
          <w:szCs w:val="24"/>
        </w:rPr>
        <w:t xml:space="preserve">sorbitol and </w:t>
      </w:r>
      <w:proofErr w:type="spellStart"/>
      <w:r w:rsidRPr="00D34130">
        <w:rPr>
          <w:rFonts w:ascii="Arial" w:hAnsi="Arial" w:cs="Arial"/>
          <w:i/>
          <w:sz w:val="24"/>
          <w:szCs w:val="24"/>
        </w:rPr>
        <w:t>mannitol</w:t>
      </w:r>
      <w:proofErr w:type="spellEnd"/>
      <w:r w:rsidRPr="00D34130">
        <w:rPr>
          <w:rFonts w:ascii="Arial" w:hAnsi="Arial" w:cs="Arial"/>
          <w:sz w:val="24"/>
          <w:szCs w:val="24"/>
        </w:rPr>
        <w:t>) .</w:t>
      </w:r>
    </w:p>
    <w:p w:rsidR="00E24678" w:rsidRPr="00D34130" w:rsidRDefault="00E24678" w:rsidP="00E24678">
      <w:pPr>
        <w:tabs>
          <w:tab w:val="left" w:pos="748"/>
          <w:tab w:val="left" w:pos="1496"/>
          <w:tab w:val="left" w:pos="2057"/>
          <w:tab w:val="left" w:pos="2805"/>
          <w:tab w:val="left" w:pos="355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4130">
        <w:rPr>
          <w:rFonts w:ascii="Arial" w:hAnsi="Arial" w:cs="Arial"/>
          <w:sz w:val="24"/>
          <w:szCs w:val="24"/>
        </w:rPr>
        <w:t xml:space="preserve">The outcome of kinetic </w:t>
      </w:r>
      <w:proofErr w:type="spellStart"/>
      <w:r w:rsidRPr="00D34130">
        <w:rPr>
          <w:rFonts w:ascii="Arial" w:hAnsi="Arial" w:cs="Arial"/>
          <w:sz w:val="24"/>
          <w:szCs w:val="24"/>
        </w:rPr>
        <w:t>cerimetric</w:t>
      </w:r>
      <w:proofErr w:type="spellEnd"/>
      <w:r w:rsidRPr="00D34130">
        <w:rPr>
          <w:rFonts w:ascii="Arial" w:hAnsi="Arial" w:cs="Arial"/>
          <w:sz w:val="24"/>
          <w:szCs w:val="24"/>
        </w:rPr>
        <w:t xml:space="preserve"> estimation of atenolol in simulated raw(API) samples after validation  has been logically extended to develop as laboratory experiment </w:t>
      </w:r>
      <w:r>
        <w:rPr>
          <w:rFonts w:ascii="Arial" w:hAnsi="Arial" w:cs="Arial"/>
          <w:sz w:val="24"/>
          <w:szCs w:val="24"/>
        </w:rPr>
        <w:t>with</w:t>
      </w:r>
      <w:r w:rsidRPr="00D34130">
        <w:rPr>
          <w:rFonts w:ascii="Arial" w:hAnsi="Arial" w:cs="Arial"/>
          <w:sz w:val="24"/>
          <w:szCs w:val="24"/>
        </w:rPr>
        <w:t xml:space="preserve">  </w:t>
      </w:r>
      <w:r w:rsidRPr="00D34130">
        <w:rPr>
          <w:rFonts w:ascii="Arial" w:hAnsi="Arial" w:cs="Arial"/>
          <w:color w:val="000000"/>
          <w:sz w:val="24"/>
          <w:szCs w:val="24"/>
        </w:rPr>
        <w:t>tablets</w:t>
      </w:r>
      <w:r w:rsidRPr="00D3413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34130">
        <w:rPr>
          <w:rFonts w:ascii="Arial" w:hAnsi="Arial" w:cs="Arial"/>
          <w:color w:val="000000"/>
          <w:sz w:val="24"/>
          <w:szCs w:val="24"/>
        </w:rPr>
        <w:t>Aten</w:t>
      </w:r>
      <w:proofErr w:type="spellEnd"/>
      <w:r w:rsidRPr="00D34130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D34130">
        <w:rPr>
          <w:rFonts w:ascii="Arial" w:hAnsi="Arial" w:cs="Arial"/>
          <w:color w:val="000000"/>
          <w:sz w:val="24"/>
          <w:szCs w:val="24"/>
        </w:rPr>
        <w:t>Zydus</w:t>
      </w:r>
      <w:proofErr w:type="spellEnd"/>
      <w:r w:rsidRPr="00D341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34130">
        <w:rPr>
          <w:rFonts w:ascii="Arial" w:hAnsi="Arial" w:cs="Arial"/>
          <w:color w:val="000000"/>
          <w:sz w:val="24"/>
          <w:szCs w:val="24"/>
        </w:rPr>
        <w:t>Cadila</w:t>
      </w:r>
      <w:proofErr w:type="spellEnd"/>
      <w:r w:rsidRPr="00D34130">
        <w:rPr>
          <w:rFonts w:ascii="Arial" w:hAnsi="Arial" w:cs="Arial"/>
          <w:color w:val="000000"/>
          <w:sz w:val="24"/>
          <w:szCs w:val="24"/>
        </w:rPr>
        <w:t xml:space="preserve">), </w:t>
      </w:r>
      <w:r w:rsidRPr="00D34130">
        <w:rPr>
          <w:rFonts w:ascii="Arial" w:hAnsi="Arial" w:cs="Arial"/>
          <w:sz w:val="24"/>
          <w:szCs w:val="24"/>
        </w:rPr>
        <w:t xml:space="preserve">Tenormin </w:t>
      </w:r>
      <w:r w:rsidRPr="00D34130">
        <w:rPr>
          <w:rFonts w:ascii="Arial" w:hAnsi="Arial" w:cs="Arial"/>
          <w:color w:val="000000"/>
          <w:sz w:val="24"/>
          <w:szCs w:val="24"/>
        </w:rPr>
        <w:t xml:space="preserve">(Abbott Healthcare) and </w:t>
      </w:r>
      <w:proofErr w:type="spellStart"/>
      <w:r w:rsidRPr="00D34130">
        <w:rPr>
          <w:rFonts w:ascii="Arial" w:hAnsi="Arial" w:cs="Arial"/>
          <w:color w:val="000000"/>
          <w:sz w:val="24"/>
          <w:szCs w:val="24"/>
        </w:rPr>
        <w:t>Atecard</w:t>
      </w:r>
      <w:proofErr w:type="spellEnd"/>
      <w:r w:rsidRPr="00D34130">
        <w:rPr>
          <w:rFonts w:ascii="Arial" w:hAnsi="Arial" w:cs="Arial"/>
          <w:color w:val="000000"/>
          <w:sz w:val="24"/>
          <w:szCs w:val="24"/>
        </w:rPr>
        <w:t>, (</w:t>
      </w:r>
      <w:proofErr w:type="spellStart"/>
      <w:r w:rsidRPr="00D34130">
        <w:rPr>
          <w:rFonts w:ascii="Arial" w:hAnsi="Arial" w:cs="Arial"/>
          <w:color w:val="000000"/>
          <w:sz w:val="24"/>
          <w:szCs w:val="24"/>
        </w:rPr>
        <w:t>Dabur</w:t>
      </w:r>
      <w:proofErr w:type="spellEnd"/>
      <w:r w:rsidRPr="00D34130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)</w:t>
      </w:r>
      <w:r w:rsidRPr="00D341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4130">
        <w:rPr>
          <w:rFonts w:ascii="Arial" w:hAnsi="Arial" w:cs="Arial"/>
          <w:sz w:val="24"/>
          <w:szCs w:val="24"/>
        </w:rPr>
        <w:t>using “indicator reaction” represented as :</w:t>
      </w:r>
    </w:p>
    <w:p w:rsidR="00E24678" w:rsidRDefault="00E24678" w:rsidP="00E24678">
      <w:pPr>
        <w:tabs>
          <w:tab w:val="left" w:pos="1080"/>
          <w:tab w:val="left" w:pos="2265"/>
        </w:tabs>
        <w:spacing w:line="240" w:lineRule="auto"/>
        <w:rPr>
          <w:rFonts w:ascii="Arial" w:hAnsi="Arial" w:cs="Arial"/>
          <w:sz w:val="24"/>
          <w:szCs w:val="24"/>
        </w:rPr>
      </w:pPr>
      <w:r w:rsidRPr="00D341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6A4C5" wp14:editId="18CBFEA6">
                <wp:simplePos x="0" y="0"/>
                <wp:positionH relativeFrom="column">
                  <wp:posOffset>2181225</wp:posOffset>
                </wp:positionH>
                <wp:positionV relativeFrom="paragraph">
                  <wp:posOffset>84455</wp:posOffset>
                </wp:positionV>
                <wp:extent cx="504825" cy="0"/>
                <wp:effectExtent l="0" t="76200" r="28575" b="952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1.75pt;margin-top:6.65pt;width:3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+ROAIAAGsEAAAOAAAAZHJzL2Uyb0RvYy54bWysVE1v2zAMvQ/YfxB0T22nTpcadYrCTnbp&#10;tgDtfoAiybEwWRQkNU4w7L+PUj62dpdhmA8yZYrk4+OT7+73gyY76bwCU9PiKqdEGg5CmW1Nvz6v&#10;JnNKfGBGMA1G1vQgPb1fvH93N9pKTqEHLaQjmMT4arQ17UOwVZZ53suB+Suw0qCzAzewgFu3zYRj&#10;I2YfdDbN85tsBCesAy69x6/t0UkXKX/XSR6+dJ2XgeiaIraQVpfWTVyzxR2rto7ZXvETDPYPKAam&#10;DBa9pGpZYOTFqT9SDYo78NCFKw5DBl2nuEw9YDdF/qabp55ZmXpBcry90OT/X1r+ebd2RImaXlNi&#10;2IAjegqOqW0fyINzMJIGjEEawZHryNZofYVBjVm72C/fmyf7CPybJwaanpmtTKifDxZTFTEiexUS&#10;N95izc34CQSeYS8BEnX7zg0xJZJC9mlCh8uE5D4Qjh9neTmfzijhZ1fGqnOcdT58lDCQaNTUn9q4&#10;4C9SFbZ79CGiYtU5IBY1sFJaJzVoQ8aa3s6wTvR40EpEZ9q47abRjuxY1FN6Uotvjjl4MSIl6yUT&#10;y5MdmNJok5C4CU4hW1rSWG2QghIt8QpF6whPm1gRO0fAJ+soqe+3+e1yvpyXk3J6s5yUedtOHlZN&#10;OblZFR9m7XXbNG3xI4IvyqpXQkgT8Z/lXZR/J5/TRTsK8yLwC1HZ6+yJUQR7fifQafRx2kfdbEAc&#10;1i52F1WAik6HT7cvXpnf9+nUr3/E4icAAAD//wMAUEsDBBQABgAIAAAAIQAp94ih3wAAAAkBAAAP&#10;AAAAZHJzL2Rvd25yZXYueG1sTI/BTsMwEETvSPyDtUjcqENdohLiVECFyKVItBXi6MZLbBHbUey2&#10;KV/PIg5w3Jmn2ZlyMbqOHXCINngJ15MMGPomaOtbCdvN09UcWEzKa9UFjxJOGGFRnZ+VqtDh6F/x&#10;sE4toxAfCyXBpNQXnMfGoFNxEnr05H2EwalE59ByPagjhbuOT7Ms505ZTx+M6vHRYPO53jsJafl+&#10;Mvlb83BrXzbPq9x+1XW9lPLyYry/A5ZwTH8w/NSn6lBRp13Yex1ZJ0HMxA2hZAgBjIDZVNC43a/A&#10;q5L/X1B9AwAA//8DAFBLAQItABQABgAIAAAAIQC2gziS/gAAAOEBAAATAAAAAAAAAAAAAAAAAAAA&#10;AABbQ29udGVudF9UeXBlc10ueG1sUEsBAi0AFAAGAAgAAAAhADj9If/WAAAAlAEAAAsAAAAAAAAA&#10;AAAAAAAALwEAAF9yZWxzLy5yZWxzUEsBAi0AFAAGAAgAAAAhAHufL5E4AgAAawQAAA4AAAAAAAAA&#10;AAAAAAAALgIAAGRycy9lMm9Eb2MueG1sUEsBAi0AFAAGAAgAAAAhACn3iKHfAAAACQEAAA8AAAAA&#10;AAAAAAAAAAAAkgQAAGRycy9kb3ducmV2LnhtbFBLBQYAAAAABAAEAPMAAACeBQAAAAA=&#10;">
                <v:stroke endarrow="block"/>
              </v:shape>
            </w:pict>
          </mc:Fallback>
        </mc:AlternateContent>
      </w:r>
      <w:hyperlink r:id="rId5" w:tooltip="Carbon" w:history="1">
        <w:r w:rsidRPr="00D34130">
          <w:rPr>
            <w:rFonts w:ascii="Arial" w:hAnsi="Arial" w:cs="Arial"/>
            <w:bCs/>
            <w:sz w:val="24"/>
            <w:szCs w:val="24"/>
          </w:rPr>
          <w:t>C</w:t>
        </w:r>
      </w:hyperlink>
      <w:r w:rsidRPr="00D34130">
        <w:rPr>
          <w:rFonts w:ascii="Arial" w:hAnsi="Arial" w:cs="Arial"/>
          <w:sz w:val="24"/>
          <w:szCs w:val="24"/>
          <w:vertAlign w:val="subscript"/>
        </w:rPr>
        <w:t>14</w:t>
      </w:r>
      <w:hyperlink r:id="rId6" w:tooltip="Hydrogen" w:history="1">
        <w:r w:rsidRPr="00D34130">
          <w:rPr>
            <w:rFonts w:ascii="Arial" w:hAnsi="Arial" w:cs="Arial"/>
            <w:bCs/>
            <w:sz w:val="24"/>
            <w:szCs w:val="24"/>
          </w:rPr>
          <w:t>H</w:t>
        </w:r>
      </w:hyperlink>
      <w:r w:rsidRPr="00D34130">
        <w:rPr>
          <w:rFonts w:ascii="Arial" w:hAnsi="Arial" w:cs="Arial"/>
          <w:sz w:val="24"/>
          <w:szCs w:val="24"/>
          <w:vertAlign w:val="subscript"/>
        </w:rPr>
        <w:t>22</w:t>
      </w:r>
      <w:hyperlink r:id="rId7" w:tooltip="Nitrogen" w:history="1">
        <w:r w:rsidRPr="00D34130">
          <w:rPr>
            <w:rFonts w:ascii="Arial" w:hAnsi="Arial" w:cs="Arial"/>
            <w:bCs/>
            <w:sz w:val="24"/>
            <w:szCs w:val="24"/>
          </w:rPr>
          <w:t>N</w:t>
        </w:r>
      </w:hyperlink>
      <w:r w:rsidRPr="00D34130">
        <w:rPr>
          <w:rFonts w:ascii="Arial" w:hAnsi="Arial" w:cs="Arial"/>
          <w:sz w:val="24"/>
          <w:szCs w:val="24"/>
          <w:vertAlign w:val="subscript"/>
        </w:rPr>
        <w:t>2</w:t>
      </w:r>
      <w:hyperlink r:id="rId8" w:tooltip="Oxygen" w:history="1">
        <w:r w:rsidRPr="00D34130">
          <w:rPr>
            <w:rFonts w:ascii="Arial" w:hAnsi="Arial" w:cs="Arial"/>
            <w:bCs/>
            <w:sz w:val="24"/>
            <w:szCs w:val="24"/>
          </w:rPr>
          <w:t>O</w:t>
        </w:r>
      </w:hyperlink>
      <w:r w:rsidRPr="00D34130">
        <w:rPr>
          <w:rFonts w:ascii="Arial" w:hAnsi="Arial" w:cs="Arial"/>
          <w:sz w:val="24"/>
          <w:szCs w:val="24"/>
          <w:vertAlign w:val="subscript"/>
        </w:rPr>
        <w:t>3</w:t>
      </w:r>
      <w:proofErr w:type="gramStart"/>
      <w:r w:rsidRPr="00D34130">
        <w:rPr>
          <w:rFonts w:ascii="Arial" w:hAnsi="Arial" w:cs="Arial"/>
          <w:sz w:val="24"/>
          <w:szCs w:val="24"/>
          <w:vertAlign w:val="superscript"/>
        </w:rPr>
        <w:t xml:space="preserve">  </w:t>
      </w:r>
      <w:r w:rsidRPr="00D34130">
        <w:rPr>
          <w:rFonts w:ascii="Arial" w:hAnsi="Arial" w:cs="Arial"/>
          <w:sz w:val="24"/>
          <w:szCs w:val="24"/>
        </w:rPr>
        <w:t>+</w:t>
      </w:r>
      <w:proofErr w:type="gramEnd"/>
      <w:r w:rsidRPr="00D34130">
        <w:rPr>
          <w:rFonts w:ascii="Arial" w:hAnsi="Arial" w:cs="Arial"/>
          <w:sz w:val="24"/>
          <w:szCs w:val="24"/>
        </w:rPr>
        <w:t xml:space="preserve"> 2Ce(IV) + 2H</w:t>
      </w:r>
      <w:r w:rsidRPr="00D34130">
        <w:rPr>
          <w:rFonts w:ascii="Arial" w:hAnsi="Arial" w:cs="Arial"/>
          <w:sz w:val="24"/>
          <w:szCs w:val="24"/>
          <w:vertAlign w:val="subscript"/>
        </w:rPr>
        <w:t>2</w:t>
      </w:r>
      <w:r w:rsidRPr="00D34130">
        <w:rPr>
          <w:rFonts w:ascii="Arial" w:hAnsi="Arial" w:cs="Arial"/>
          <w:sz w:val="24"/>
          <w:szCs w:val="24"/>
        </w:rPr>
        <w:t xml:space="preserve">O               </w:t>
      </w:r>
      <w:hyperlink r:id="rId9" w:tooltip="Carbon" w:history="1">
        <w:r w:rsidRPr="00D34130">
          <w:rPr>
            <w:rFonts w:ascii="Arial" w:hAnsi="Arial" w:cs="Arial"/>
            <w:bCs/>
            <w:sz w:val="24"/>
            <w:szCs w:val="24"/>
          </w:rPr>
          <w:t>C</w:t>
        </w:r>
      </w:hyperlink>
      <w:r w:rsidRPr="00D34130">
        <w:rPr>
          <w:rFonts w:ascii="Arial" w:hAnsi="Arial" w:cs="Arial"/>
          <w:sz w:val="24"/>
          <w:szCs w:val="24"/>
          <w:vertAlign w:val="subscript"/>
        </w:rPr>
        <w:t>10</w:t>
      </w:r>
      <w:hyperlink r:id="rId10" w:tooltip="Hydrogen" w:history="1">
        <w:r w:rsidRPr="00D34130">
          <w:rPr>
            <w:rFonts w:ascii="Arial" w:hAnsi="Arial" w:cs="Arial"/>
            <w:bCs/>
            <w:sz w:val="24"/>
            <w:szCs w:val="24"/>
          </w:rPr>
          <w:t>H</w:t>
        </w:r>
      </w:hyperlink>
      <w:r w:rsidRPr="00D34130">
        <w:rPr>
          <w:rFonts w:ascii="Arial" w:hAnsi="Arial" w:cs="Arial"/>
          <w:sz w:val="24"/>
          <w:szCs w:val="24"/>
          <w:vertAlign w:val="subscript"/>
        </w:rPr>
        <w:t>10</w:t>
      </w:r>
      <w:hyperlink r:id="rId11" w:tooltip="Oxygen" w:history="1">
        <w:r w:rsidRPr="00D34130">
          <w:rPr>
            <w:rFonts w:ascii="Arial" w:hAnsi="Arial" w:cs="Arial"/>
            <w:bCs/>
            <w:sz w:val="24"/>
            <w:szCs w:val="24"/>
          </w:rPr>
          <w:t>O</w:t>
        </w:r>
      </w:hyperlink>
      <w:r w:rsidRPr="00D34130">
        <w:rPr>
          <w:rFonts w:ascii="Arial" w:hAnsi="Arial" w:cs="Arial"/>
          <w:sz w:val="24"/>
          <w:szCs w:val="24"/>
          <w:vertAlign w:val="subscript"/>
        </w:rPr>
        <w:t xml:space="preserve">5  </w:t>
      </w:r>
      <w:r w:rsidRPr="00D34130">
        <w:rPr>
          <w:rFonts w:ascii="Arial" w:hAnsi="Arial" w:cs="Arial"/>
          <w:sz w:val="24"/>
          <w:szCs w:val="24"/>
        </w:rPr>
        <w:t>+ C</w:t>
      </w:r>
      <w:r w:rsidRPr="00D34130">
        <w:rPr>
          <w:rFonts w:ascii="Arial" w:hAnsi="Arial" w:cs="Arial"/>
          <w:sz w:val="24"/>
          <w:szCs w:val="24"/>
          <w:vertAlign w:val="subscript"/>
        </w:rPr>
        <w:t>4</w:t>
      </w:r>
      <w:r w:rsidRPr="00D34130">
        <w:rPr>
          <w:rFonts w:ascii="Arial" w:hAnsi="Arial" w:cs="Arial"/>
          <w:sz w:val="24"/>
          <w:szCs w:val="24"/>
        </w:rPr>
        <w:t>H</w:t>
      </w:r>
      <w:r w:rsidRPr="00D34130">
        <w:rPr>
          <w:rFonts w:ascii="Arial" w:hAnsi="Arial" w:cs="Arial"/>
          <w:sz w:val="24"/>
          <w:szCs w:val="24"/>
          <w:vertAlign w:val="subscript"/>
        </w:rPr>
        <w:t>11</w:t>
      </w:r>
      <w:r w:rsidRPr="00D34130">
        <w:rPr>
          <w:rFonts w:ascii="Arial" w:hAnsi="Arial" w:cs="Arial"/>
          <w:sz w:val="24"/>
          <w:szCs w:val="24"/>
        </w:rPr>
        <w:t>N + NH</w:t>
      </w:r>
      <w:r w:rsidRPr="00D34130">
        <w:rPr>
          <w:rFonts w:ascii="Arial" w:hAnsi="Arial" w:cs="Arial"/>
          <w:sz w:val="24"/>
          <w:szCs w:val="24"/>
          <w:vertAlign w:val="subscript"/>
        </w:rPr>
        <w:t>3</w:t>
      </w:r>
      <w:r w:rsidRPr="00D34130">
        <w:rPr>
          <w:rFonts w:ascii="Arial" w:hAnsi="Arial" w:cs="Arial"/>
          <w:sz w:val="24"/>
          <w:szCs w:val="24"/>
        </w:rPr>
        <w:t xml:space="preserve">  + 2Ce(III) + 2H</w:t>
      </w:r>
      <w:r w:rsidRPr="00D34130">
        <w:rPr>
          <w:rFonts w:ascii="Arial" w:hAnsi="Arial" w:cs="Arial"/>
          <w:sz w:val="24"/>
          <w:szCs w:val="24"/>
          <w:vertAlign w:val="superscript"/>
        </w:rPr>
        <w:t>+</w:t>
      </w:r>
      <w:r w:rsidRPr="00D34130">
        <w:rPr>
          <w:rFonts w:ascii="Arial" w:hAnsi="Arial" w:cs="Arial"/>
          <w:sz w:val="24"/>
          <w:szCs w:val="24"/>
        </w:rPr>
        <w:t xml:space="preserve">  </w:t>
      </w:r>
    </w:p>
    <w:p w:rsidR="00E24678" w:rsidRPr="009F5715" w:rsidRDefault="00E24678" w:rsidP="00E24678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  <w:r w:rsidRPr="009F5715">
        <w:rPr>
          <w:rFonts w:ascii="Arial" w:hAnsi="Arial" w:cs="Arial"/>
        </w:rPr>
        <w:t>.</w:t>
      </w:r>
    </w:p>
    <w:p w:rsidR="00E24678" w:rsidRPr="00A53C9F" w:rsidRDefault="00E24678" w:rsidP="00E24678">
      <w:pPr>
        <w:tabs>
          <w:tab w:val="left" w:pos="540"/>
        </w:tabs>
        <w:spacing w:line="240" w:lineRule="auto"/>
        <w:rPr>
          <w:rFonts w:ascii="Arial" w:hAnsi="Arial" w:cs="Arial"/>
          <w:sz w:val="24"/>
          <w:szCs w:val="24"/>
        </w:rPr>
      </w:pPr>
      <w:r w:rsidRPr="00A53C9F">
        <w:rPr>
          <w:rFonts w:ascii="Arial" w:hAnsi="Arial" w:cs="Arial"/>
          <w:sz w:val="24"/>
          <w:szCs w:val="24"/>
        </w:rPr>
        <w:t xml:space="preserve">In laboratory experiments for students, twenty tablets were crushed and weighed of each brands and then </w:t>
      </w:r>
      <w:proofErr w:type="gramStart"/>
      <w:r w:rsidRPr="00A53C9F">
        <w:rPr>
          <w:rFonts w:ascii="Arial" w:hAnsi="Arial" w:cs="Arial"/>
          <w:sz w:val="24"/>
          <w:szCs w:val="24"/>
        </w:rPr>
        <w:t>from  these</w:t>
      </w:r>
      <w:proofErr w:type="gramEnd"/>
      <w:r w:rsidRPr="00A53C9F">
        <w:rPr>
          <w:rFonts w:ascii="Arial" w:hAnsi="Arial" w:cs="Arial"/>
          <w:sz w:val="24"/>
          <w:szCs w:val="24"/>
        </w:rPr>
        <w:t xml:space="preserve"> crushed powder 660mg was weighed make up to 100ml with distilled water, 3 ml(0.9mg/ml) of this was taken in the reaction mixture as per kinetic experimental conditions of indicator reaction using fixed time and fixed absorbance methods  for the estimation of atenolol in samples. </w:t>
      </w:r>
    </w:p>
    <w:p w:rsidR="00E24678" w:rsidRDefault="00E24678" w:rsidP="00E24678">
      <w:pPr>
        <w:tabs>
          <w:tab w:val="left" w:pos="5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3C9F">
        <w:rPr>
          <w:rFonts w:ascii="Arial" w:hAnsi="Arial" w:cs="Arial"/>
          <w:sz w:val="24"/>
          <w:szCs w:val="24"/>
        </w:rPr>
        <w:t>The results(Fixed time method= 100.1% Fixed absorbance method=101.3%) were found comparable with the estimations made with the methods described in  Indian (99.43%) and European Pharmacopoeia(100.7%).Attempts are being made to develop laboratory experiments with other pharmaceutical products and other one equivalent oxidants used in kinetic estimation studies.</w:t>
      </w:r>
    </w:p>
    <w:p w:rsidR="00E24678" w:rsidRPr="00A53C9F" w:rsidRDefault="00E24678" w:rsidP="00E24678">
      <w:pPr>
        <w:tabs>
          <w:tab w:val="left" w:pos="5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********************</w:t>
      </w:r>
    </w:p>
    <w:p w:rsidR="00E24678" w:rsidRPr="00D34130" w:rsidRDefault="00E24678" w:rsidP="00E24678">
      <w:pPr>
        <w:tabs>
          <w:tab w:val="left" w:pos="5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E24678" w:rsidRDefault="00E24678" w:rsidP="00E2467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Thrust </w:t>
      </w:r>
      <w:proofErr w:type="gramStart"/>
      <w:r>
        <w:rPr>
          <w:rFonts w:ascii="Arial" w:hAnsi="Arial" w:cs="Arial"/>
          <w:b/>
          <w:sz w:val="24"/>
          <w:szCs w:val="24"/>
        </w:rPr>
        <w:t>area :Chemical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education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Oral presentation</w:t>
      </w:r>
      <w:bookmarkStart w:id="0" w:name="_GoBack"/>
      <w:bookmarkEnd w:id="0"/>
    </w:p>
    <w:sectPr w:rsidR="00E24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78"/>
    <w:rsid w:val="002A64D5"/>
    <w:rsid w:val="00E2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Oxyg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Nitroge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ydrogen" TargetMode="External"/><Relationship Id="rId11" Type="http://schemas.openxmlformats.org/officeDocument/2006/relationships/hyperlink" Target="http://en.wikipedia.org/wiki/Oxygen" TargetMode="External"/><Relationship Id="rId5" Type="http://schemas.openxmlformats.org/officeDocument/2006/relationships/hyperlink" Target="http://en.wikipedia.org/wiki/Carbon" TargetMode="External"/><Relationship Id="rId10" Type="http://schemas.openxmlformats.org/officeDocument/2006/relationships/hyperlink" Target="http://en.wikipedia.org/wiki/Hydro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arb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2014-07-15T05:06:00Z</dcterms:created>
  <dcterms:modified xsi:type="dcterms:W3CDTF">2014-07-15T05:07:00Z</dcterms:modified>
</cp:coreProperties>
</file>